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A0" w:rsidRDefault="00CE278D" w:rsidP="00CE278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 2б</w:t>
      </w:r>
    </w:p>
    <w:p w:rsidR="00CE278D" w:rsidRDefault="00CE278D" w:rsidP="00CE278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Порядку разработки, реализации </w:t>
      </w:r>
    </w:p>
    <w:p w:rsidR="00CE278D" w:rsidRDefault="00CE278D" w:rsidP="00CE278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 оценки эффективности </w:t>
      </w:r>
    </w:p>
    <w:p w:rsidR="00CE278D" w:rsidRDefault="00CE278D" w:rsidP="00CE278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государственных программ </w:t>
      </w:r>
    </w:p>
    <w:p w:rsidR="00CE278D" w:rsidRDefault="00CE278D" w:rsidP="00CE278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Республики Тыва</w:t>
      </w:r>
    </w:p>
    <w:p w:rsidR="00CE278D" w:rsidRDefault="00CE278D" w:rsidP="00CE278D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CE278D" w:rsidRDefault="00CE278D" w:rsidP="00CE27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КОМПЛЕКСНЫЙ ПЛАН ПО РЕАЛИЗАЦИИ МЕРОПРИЯТИЙ ГОСУДАРСТВЕННОЙ ПРОГРАММЫ «ПАТРИОТИЧЕСКОЕ ВОСПИТАНИЕ ГРАЖДАН, ПРОЖИВАЮЩИХ В РЕСПУБЛИКЕ ТЫВА, В </w:t>
      </w:r>
      <w:r w:rsidR="00B548B5">
        <w:rPr>
          <w:rFonts w:ascii="Times New Roman" w:hAnsi="Times New Roman" w:cs="Times New Roman"/>
          <w:sz w:val="28"/>
          <w:szCs w:val="28"/>
        </w:rPr>
        <w:t>2022-2024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8646E">
        <w:rPr>
          <w:rFonts w:ascii="Times New Roman" w:hAnsi="Times New Roman" w:cs="Times New Roman"/>
          <w:sz w:val="28"/>
          <w:szCs w:val="28"/>
        </w:rPr>
        <w:t xml:space="preserve"> за </w:t>
      </w:r>
      <w:r w:rsidR="00B548B5">
        <w:rPr>
          <w:rFonts w:ascii="Times New Roman" w:hAnsi="Times New Roman" w:cs="Times New Roman"/>
          <w:sz w:val="28"/>
          <w:szCs w:val="28"/>
        </w:rPr>
        <w:t>2022</w:t>
      </w:r>
      <w:r w:rsidR="00A8646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E278D" w:rsidRDefault="00CE278D" w:rsidP="00CE27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770"/>
        <w:gridCol w:w="2344"/>
        <w:gridCol w:w="2977"/>
        <w:gridCol w:w="1701"/>
        <w:gridCol w:w="2693"/>
        <w:gridCol w:w="4394"/>
      </w:tblGrid>
      <w:tr w:rsidR="009169A0" w:rsidRPr="008F74C6" w:rsidTr="008659AC">
        <w:tc>
          <w:tcPr>
            <w:tcW w:w="770" w:type="dxa"/>
            <w:vAlign w:val="center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44" w:type="dxa"/>
            <w:vAlign w:val="center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977" w:type="dxa"/>
            <w:vAlign w:val="center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 реализации основных мероприятий подпрограммы</w:t>
            </w:r>
          </w:p>
        </w:tc>
        <w:tc>
          <w:tcPr>
            <w:tcW w:w="1701" w:type="dxa"/>
            <w:vAlign w:val="center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693" w:type="dxa"/>
            <w:vAlign w:val="center"/>
          </w:tcPr>
          <w:p w:rsidR="00CE278D" w:rsidRPr="008F74C6" w:rsidRDefault="00CE278D" w:rsidP="006A4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Ответственные за исполнение</w:t>
            </w:r>
          </w:p>
        </w:tc>
        <w:tc>
          <w:tcPr>
            <w:tcW w:w="4394" w:type="dxa"/>
            <w:vAlign w:val="center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Результаты реализации мероприятий (достижение плановых показателей)</w:t>
            </w:r>
          </w:p>
        </w:tc>
      </w:tr>
      <w:tr w:rsidR="009169A0" w:rsidRPr="008F74C6" w:rsidTr="008659AC">
        <w:tc>
          <w:tcPr>
            <w:tcW w:w="770" w:type="dxa"/>
          </w:tcPr>
          <w:p w:rsidR="00CE278D" w:rsidRPr="008F74C6" w:rsidRDefault="00CE278D" w:rsidP="00CE278D">
            <w:pPr>
              <w:pStyle w:val="a6"/>
              <w:numPr>
                <w:ilvl w:val="0"/>
                <w:numId w:val="2"/>
              </w:numPr>
              <w:ind w:left="2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CE278D" w:rsidRPr="008F74C6" w:rsidRDefault="00D8084C" w:rsidP="00A7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84C">
              <w:rPr>
                <w:rFonts w:ascii="Times New Roman" w:hAnsi="Times New Roman" w:cs="Times New Roman"/>
                <w:sz w:val="20"/>
                <w:szCs w:val="20"/>
              </w:rPr>
              <w:t>Научно-методическое сопровождение патриотического воспитания граждан</w:t>
            </w:r>
          </w:p>
        </w:tc>
        <w:tc>
          <w:tcPr>
            <w:tcW w:w="2977" w:type="dxa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84C" w:rsidRPr="008F74C6" w:rsidTr="00247C8E">
        <w:trPr>
          <w:trHeight w:val="416"/>
        </w:trPr>
        <w:tc>
          <w:tcPr>
            <w:tcW w:w="770" w:type="dxa"/>
          </w:tcPr>
          <w:p w:rsidR="00D8084C" w:rsidRPr="008F74C6" w:rsidRDefault="00D8084C" w:rsidP="005F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44" w:type="dxa"/>
          </w:tcPr>
          <w:p w:rsidR="00D8084C" w:rsidRPr="008F74C6" w:rsidRDefault="00D8084C" w:rsidP="00A7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84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подготовка и проведение республиканских семинар-совещаний, курсов повышения квалификации, конференций и «круглых столов»</w:t>
            </w:r>
          </w:p>
        </w:tc>
        <w:tc>
          <w:tcPr>
            <w:tcW w:w="2977" w:type="dxa"/>
          </w:tcPr>
          <w:p w:rsidR="00D8084C" w:rsidRPr="008F74C6" w:rsidRDefault="00D8084C" w:rsidP="0086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84C">
              <w:rPr>
                <w:rFonts w:ascii="Times New Roman" w:hAnsi="Times New Roman" w:cs="Times New Roman"/>
                <w:sz w:val="20"/>
                <w:szCs w:val="20"/>
              </w:rPr>
              <w:t xml:space="preserve">1.1.1.Повышение квалификации  руководителей ОБЖ,  военно-патриотических клубов, юнармейских отрядов и кадетских классов  </w:t>
            </w:r>
          </w:p>
        </w:tc>
        <w:tc>
          <w:tcPr>
            <w:tcW w:w="1701" w:type="dxa"/>
          </w:tcPr>
          <w:p w:rsidR="007D0434" w:rsidRDefault="007D0434" w:rsidP="005F3AF8">
            <w:pPr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январь,</w:t>
            </w:r>
          </w:p>
          <w:p w:rsidR="007D0434" w:rsidRDefault="007D0434" w:rsidP="005F3AF8">
            <w:pPr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апрель,</w:t>
            </w:r>
          </w:p>
          <w:p w:rsidR="00D8084C" w:rsidRPr="008F74C6" w:rsidRDefault="007D0434" w:rsidP="005F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84C" w:rsidRPr="008F74C6" w:rsidRDefault="00D8084C" w:rsidP="009449EA">
            <w:pPr>
              <w:pStyle w:val="ConsPlusNormal"/>
              <w:jc w:val="both"/>
              <w:rPr>
                <w:rFonts w:ascii="Times New Roman" w:eastAsia="Andale Sans UI" w:hAnsi="Times New Roman" w:cs="Times New Roman"/>
                <w:kern w:val="2"/>
              </w:rPr>
            </w:pPr>
            <w:r w:rsidRPr="008F74C6">
              <w:rPr>
                <w:rFonts w:ascii="Times New Roman" w:eastAsia="Andale Sans UI" w:hAnsi="Times New Roman" w:cs="Times New Roman"/>
                <w:kern w:val="2"/>
              </w:rPr>
              <w:t xml:space="preserve">Министерство образования Республики Тыва; </w:t>
            </w:r>
            <w:r w:rsidR="001E1B09">
              <w:rPr>
                <w:rFonts w:ascii="Times New Roman" w:eastAsia="Andale Sans UI" w:hAnsi="Times New Roman" w:cs="Times New Roman"/>
                <w:kern w:val="2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4394" w:type="dxa"/>
          </w:tcPr>
          <w:p w:rsidR="00A8646E" w:rsidRPr="00A8646E" w:rsidRDefault="00A8646E" w:rsidP="00A86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Исполнено. </w:t>
            </w:r>
            <w:r w:rsidR="00F81751">
              <w:rPr>
                <w:rFonts w:ascii="Times New Roman" w:hAnsi="Times New Roman" w:cs="Times New Roman"/>
                <w:sz w:val="20"/>
                <w:szCs w:val="20"/>
              </w:rPr>
              <w:t xml:space="preserve">20 января </w:t>
            </w:r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состоялось онлайн-совещание регионального отделения ВВПОД «</w:t>
            </w:r>
            <w:proofErr w:type="spellStart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» с участием руководителей юнармейских отрядов и военно-патриотических клубов, где обсудили итоги работы за 2021 год и дальнейшие планы работы на 2022 год. Охват составил более 70 чел. Та</w:t>
            </w:r>
            <w:r w:rsidR="00F81751">
              <w:rPr>
                <w:rFonts w:ascii="Times New Roman" w:hAnsi="Times New Roman" w:cs="Times New Roman"/>
                <w:sz w:val="20"/>
                <w:szCs w:val="20"/>
              </w:rPr>
              <w:t xml:space="preserve">кже 23 марта </w:t>
            </w:r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для методистов муниципальных и городских органов управлений образованием проведено онлайн-совещание по организации и проведению конкурсов и мероприятий Всероссийского проекта «Без срока давности». Всего выступления заслушали 23 слушате</w:t>
            </w:r>
            <w:r w:rsidR="00F81751">
              <w:rPr>
                <w:rFonts w:ascii="Times New Roman" w:hAnsi="Times New Roman" w:cs="Times New Roman"/>
                <w:sz w:val="20"/>
                <w:szCs w:val="20"/>
              </w:rPr>
              <w:t xml:space="preserve">ля. Также, 18 ноября </w:t>
            </w:r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в онлайн-формате проведено семинар-совещание с методистами муниципальных органов управлений образованием «О поступлении в высшие и средние учебные заведения выпускников 9, 11 классов из числа юнармейских отрядов, кадетских классов </w:t>
            </w:r>
            <w:r w:rsidRPr="00A864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организаций за 2021-2022 учебный год», всего приняли участие 19 человек.</w:t>
            </w:r>
          </w:p>
          <w:p w:rsidR="00D8084C" w:rsidRPr="00247C8E" w:rsidRDefault="00A8646E" w:rsidP="00A86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5 декабря в </w:t>
            </w:r>
            <w:proofErr w:type="spellStart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Кызылском</w:t>
            </w:r>
            <w:proofErr w:type="spellEnd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 президентском кадетском училище прошел семинар-практикум по обмену опытом работы «Система военно-патриотического воспитания в </w:t>
            </w:r>
            <w:proofErr w:type="spellStart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Кызылском</w:t>
            </w:r>
            <w:proofErr w:type="spellEnd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 ПКУ». Программа была предусмотрена для заместителей директоров по воспитательной работе, для заместителей директоров по безопасности, правовому и патриотическому воспитанию, руководителей ОБЖ образовательных организаций. Всего 63 слушателя.</w:t>
            </w:r>
          </w:p>
        </w:tc>
      </w:tr>
      <w:tr w:rsidR="009169A0" w:rsidRPr="008F74C6" w:rsidTr="008659AC">
        <w:tc>
          <w:tcPr>
            <w:tcW w:w="770" w:type="dxa"/>
          </w:tcPr>
          <w:p w:rsidR="00CE278D" w:rsidRPr="008F74C6" w:rsidRDefault="0025560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44" w:type="dxa"/>
          </w:tcPr>
          <w:p w:rsidR="00CE278D" w:rsidRPr="008F74C6" w:rsidRDefault="0025560D" w:rsidP="00A7714B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Совершенствование форм и методов работы по патриотическому воспитанию граждан</w:t>
            </w:r>
          </w:p>
        </w:tc>
        <w:tc>
          <w:tcPr>
            <w:tcW w:w="2977" w:type="dxa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E278D" w:rsidRPr="008F74C6" w:rsidRDefault="00CE278D" w:rsidP="0094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CE278D" w:rsidRPr="008F74C6" w:rsidRDefault="00CE278D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9A0" w:rsidRPr="008F74C6" w:rsidTr="008659AC">
        <w:tc>
          <w:tcPr>
            <w:tcW w:w="770" w:type="dxa"/>
          </w:tcPr>
          <w:p w:rsidR="003803BE" w:rsidRPr="008F74C6" w:rsidRDefault="003803BE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344" w:type="dxa"/>
          </w:tcPr>
          <w:p w:rsidR="003803BE" w:rsidRPr="008F74C6" w:rsidRDefault="002D4B15" w:rsidP="00A77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1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содержание центра военно-патриотического воспитания молодежи «Авангард»</w:t>
            </w:r>
          </w:p>
        </w:tc>
        <w:tc>
          <w:tcPr>
            <w:tcW w:w="2977" w:type="dxa"/>
          </w:tcPr>
          <w:p w:rsidR="003803BE" w:rsidRPr="008F74C6" w:rsidRDefault="008659AC" w:rsidP="0086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  <w:r w:rsidR="00AF121A" w:rsidRPr="00AF121A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центра военно-патриотического воспитания молодежи «Авангард»</w:t>
            </w:r>
          </w:p>
        </w:tc>
        <w:tc>
          <w:tcPr>
            <w:tcW w:w="1701" w:type="dxa"/>
          </w:tcPr>
          <w:p w:rsidR="003803BE" w:rsidRPr="008F74C6" w:rsidRDefault="00672F28" w:rsidP="00CE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693" w:type="dxa"/>
          </w:tcPr>
          <w:p w:rsidR="003803BE" w:rsidRPr="008F74C6" w:rsidRDefault="003803BE" w:rsidP="009449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Министерство образования Республики Тыва; </w:t>
            </w:r>
            <w:r w:rsidR="00DF5838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ГБОУ ДО РТ «Республиканский центр развития дополнительного образования»</w:t>
            </w:r>
          </w:p>
        </w:tc>
        <w:tc>
          <w:tcPr>
            <w:tcW w:w="4394" w:type="dxa"/>
          </w:tcPr>
          <w:p w:rsidR="00C333B7" w:rsidRPr="00BA79B3" w:rsidRDefault="00A8646E" w:rsidP="00A8646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864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Исполнено. </w:t>
            </w:r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Через </w:t>
            </w:r>
            <w:proofErr w:type="spellStart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госзакупки</w:t>
            </w:r>
            <w:proofErr w:type="spellEnd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проведены торги на общую сумму 716,583 тыс. руб. Из них на сумму 583,694 тыс. руб. приобретены обеденные столы со стульями, эл. плита с жарочным шкафом 6-конфорочная, холодильник медицинский, весы, индикатор, секундомер, </w:t>
            </w:r>
            <w:proofErr w:type="spellStart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бактериц</w:t>
            </w:r>
            <w:proofErr w:type="spellEnd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. установка, кровать металлическая, термометр, ростомер, </w:t>
            </w:r>
            <w:proofErr w:type="spellStart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пульсоксиметр</w:t>
            </w:r>
            <w:proofErr w:type="spellEnd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, шкаф металлический железный и на сумму 132,889 тыс. руб. приобретены оборудования медпункта (кушетка медицинская (1 шт.), тумба медицинская </w:t>
            </w:r>
            <w:proofErr w:type="spellStart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подкатная</w:t>
            </w:r>
            <w:proofErr w:type="spellEnd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 (4 шт.), столик манипуляционный (1 шт.), стол палатный сп-1 (3 шт.), медицинский шкаф для одежды (1 шт.), медицинский металлический шкаф для смотрового кабинета (1 шт.), шкаф плательный (1 шт.). На сумму 366,817 тыс. руб. заключен договор с ООО «ДНС-Ритейл» на поставку стиральной и сушильной машин, ноутбуков для учебных кабинетов. На 30 декабря 2022 г. кассовое освоение по </w:t>
            </w:r>
            <w:proofErr w:type="spellStart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госконтрактам</w:t>
            </w:r>
            <w:proofErr w:type="spellEnd"/>
            <w:r w:rsidRPr="00A8646E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договору составляет 10</w:t>
            </w:r>
            <w:r w:rsidR="00F81751">
              <w:rPr>
                <w:rFonts w:ascii="Times New Roman" w:hAnsi="Times New Roman" w:cs="Times New Roman"/>
                <w:sz w:val="20"/>
                <w:szCs w:val="20"/>
              </w:rPr>
              <w:t>83,4 тыс. руб., что составляет 100 %</w:t>
            </w:r>
            <w:r w:rsidRPr="00A864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69A0" w:rsidRPr="008F74C6" w:rsidTr="008659AC">
        <w:tc>
          <w:tcPr>
            <w:tcW w:w="770" w:type="dxa"/>
          </w:tcPr>
          <w:p w:rsidR="0025560D" w:rsidRPr="008F74C6" w:rsidRDefault="006A4F1C" w:rsidP="00255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44" w:type="dxa"/>
          </w:tcPr>
          <w:p w:rsidR="0025560D" w:rsidRPr="008F74C6" w:rsidRDefault="006A4F1C" w:rsidP="000D35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Военно-патриотическое воспитание детей и молодежи, развитие практики шефства воинских частей над образовательными организациями</w:t>
            </w:r>
          </w:p>
        </w:tc>
        <w:tc>
          <w:tcPr>
            <w:tcW w:w="2977" w:type="dxa"/>
          </w:tcPr>
          <w:p w:rsidR="0025560D" w:rsidRPr="008F74C6" w:rsidRDefault="0025560D" w:rsidP="0086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560D" w:rsidRPr="008F74C6" w:rsidRDefault="0025560D" w:rsidP="00255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560D" w:rsidRPr="008F74C6" w:rsidRDefault="0025560D" w:rsidP="00255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5560D" w:rsidRPr="002F1756" w:rsidRDefault="0025560D" w:rsidP="002556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0BE3" w:rsidRPr="008F74C6" w:rsidTr="008659AC">
        <w:tc>
          <w:tcPr>
            <w:tcW w:w="770" w:type="dxa"/>
            <w:vMerge w:val="restart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344" w:type="dxa"/>
            <w:vMerge w:val="restart"/>
          </w:tcPr>
          <w:p w:rsidR="00710BE3" w:rsidRPr="008F74C6" w:rsidRDefault="00710BE3" w:rsidP="00710BE3">
            <w:pPr>
              <w:tabs>
                <w:tab w:val="left" w:pos="10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53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мероприятия культурно-патриотической направленности, в том числе организация конкурсов, фестивалей и слетов</w:t>
            </w: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3.1.1. </w:t>
            </w:r>
            <w:r w:rsidRPr="00587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фестиваль народного творчества «Салют Победы»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693" w:type="dxa"/>
          </w:tcPr>
          <w:p w:rsidR="00710BE3" w:rsidRPr="00CE124E" w:rsidRDefault="00710BE3" w:rsidP="00710BE3">
            <w:pPr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CE124E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образования Республики Тыва, Министерство культуры Республики Тыва, ветеранские и молодежн</w:t>
            </w: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ые организации Республики Тыва </w:t>
            </w:r>
            <w:r w:rsidRPr="00CE124E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(по согласованию), органы местного самоуправления Республики Тыва (по согласованию)</w:t>
            </w:r>
          </w:p>
        </w:tc>
        <w:tc>
          <w:tcPr>
            <w:tcW w:w="4394" w:type="dxa"/>
          </w:tcPr>
          <w:p w:rsidR="00710BE3" w:rsidRPr="0053631F" w:rsidRDefault="00BA79B3" w:rsidP="003054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A79B3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 xml:space="preserve">Исполнено.  </w:t>
            </w:r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XX республиканский юбилейный фестиваль детско-юношеского творчества «Салют Победы», посвященный 77-летию Победы в Великой Отечественной войне 1941-1945 гг.» проведен в дистанционном формате с участием творческих коллективов-победителей муниципальных этапов. Всего приняли участие 17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кожуунов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республики с охватом 384 участников. Обладателями Гран-При стали детский творческий коллектив Гимназии № 9 г. Кызыла. Дипломы лауреатов I, II, III степеней соответственно присуждены творческим коллективам школ № 2 г.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Шагонар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Улуг-Хемского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,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Хандагайтинской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школы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Овюрского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и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Ийской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школы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Тоджинского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. Дипломы дипломантов I, II, III степеней вручены творческим коллективам школы № 3 г. Чадан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Дзун-Хемчикского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, школы с.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Мугур-Аксы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Монгун-Тайгинского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, школы с. Эрзин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Эрзинского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и лицея «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Олчей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» г. Ак-Довурак. Победителям и призерам вручены дипломы и подарочные сертификаты на общую сумму 100 тыс. рублей с магазина ООО «ДНС-Ритейл».</w:t>
            </w:r>
          </w:p>
        </w:tc>
      </w:tr>
      <w:tr w:rsidR="00710BE3" w:rsidRPr="008F74C6" w:rsidTr="008659AC">
        <w:tc>
          <w:tcPr>
            <w:tcW w:w="770" w:type="dxa"/>
            <w:vMerge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87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кадетский бал «Виват, кадет!»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693" w:type="dxa"/>
          </w:tcPr>
          <w:p w:rsidR="00710BE3" w:rsidRPr="00D43CAF" w:rsidRDefault="00710BE3" w:rsidP="00710BE3">
            <w:pPr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D43CAF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образования Республики Тыва, Министерство культуры Республики Тыва, ветеранские и молодежн</w:t>
            </w: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ые организации Республики Тыва </w:t>
            </w:r>
            <w:r w:rsidRPr="00D43CAF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(по согласованию), органы местного </w:t>
            </w:r>
            <w:r w:rsidRPr="00D43CAF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lastRenderedPageBreak/>
              <w:t>самоуправления Республики Тыва (по согласованию)</w:t>
            </w:r>
          </w:p>
        </w:tc>
        <w:tc>
          <w:tcPr>
            <w:tcW w:w="4394" w:type="dxa"/>
          </w:tcPr>
          <w:p w:rsidR="00710BE3" w:rsidRPr="000C5916" w:rsidRDefault="00BA79B3" w:rsidP="0030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79B3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lastRenderedPageBreak/>
              <w:t xml:space="preserve">Исполнено.  </w:t>
            </w:r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Республиканский кадетский бал «Виват, кадет!», посвященный празднованию Дня защитника Отечества - 23 февраля» проведен в дистанционном формате с участием 17 танцевальных групп по 2-м возрастным категориям участников: 7-8 классы и 9-11 классы. Гран-При кадетского бала удостоено танцевальной группе Гимназии № 5 г. Кызыла. Лауреатами I, II, III степеней в возрастной группе </w:t>
            </w:r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lastRenderedPageBreak/>
              <w:t xml:space="preserve">«7-8 классы» стали: школа № 1 г.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Шагонар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Улуг-Хемского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; РШИ «Тувинский кадетский корпус»; школа № 2 с. Самагалтай Тес-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Хемского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. Дипломанты I, II, III степеней: школа № 1 с.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Мугур-Аксы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Монгун-Тайгинского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; школа с. Хову-Аксы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Чеди-Хольского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; школа с. Чаа-Холь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Чаа-Хольского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. Лауреаты I, II, III степеней старшей возрастной категории участников: школа с.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Шуурмак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Тес-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Хемского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; школа № 3 г. Ак-Довурак; школа № 3 г. Чадан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Дзун-Хемчикского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. Дипломанты I, II степеней: школа с. Эрги-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Барлык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Барун-Хемчикского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;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Моген-Буренская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школа с. Кызыл-Хая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Монгун-Тайгинского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. Всего 204 участников. Победителям – обладателям Гран-При, Лауреата 1 степеней 2 возрастных категорий вручены подарочные футболки «Виват, кадет!».</w:t>
            </w:r>
          </w:p>
        </w:tc>
      </w:tr>
      <w:tr w:rsidR="00710BE3" w:rsidRPr="008F74C6" w:rsidTr="008659AC">
        <w:tc>
          <w:tcPr>
            <w:tcW w:w="770" w:type="dxa"/>
            <w:vMerge w:val="restart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3.2. </w:t>
            </w:r>
          </w:p>
        </w:tc>
        <w:tc>
          <w:tcPr>
            <w:tcW w:w="2344" w:type="dxa"/>
            <w:vMerge w:val="restart"/>
          </w:tcPr>
          <w:p w:rsidR="00710BE3" w:rsidRPr="008F74C6" w:rsidRDefault="00710BE3" w:rsidP="00710B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мероприятия спортивно-патриотической направленности</w:t>
            </w: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3.2.1. </w:t>
            </w:r>
            <w:r w:rsidRPr="00DF4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полевой лагерь «Юный спасатель», участие в межрегиональном лагере «Юный спасатель»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7D0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образования Республики Тыва, ГУ Министерства чрезвычайных ситуаций России по Республики Тыва (по согласованию), Служба по гражданской обороне и чрезвычайных ситуациях Республики Тыва (по согласованию), органы местного самоуправления Республики Тыва</w:t>
            </w:r>
          </w:p>
        </w:tc>
        <w:tc>
          <w:tcPr>
            <w:tcW w:w="4394" w:type="dxa"/>
          </w:tcPr>
          <w:p w:rsidR="005E0BE6" w:rsidRPr="00D64A27" w:rsidRDefault="00BA79B3" w:rsidP="002868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Исполнено.    </w:t>
            </w:r>
            <w:r w:rsidRPr="00BA79B3">
              <w:rPr>
                <w:rFonts w:ascii="Times New Roman" w:hAnsi="Times New Roman" w:cs="Times New Roman"/>
                <w:sz w:val="20"/>
                <w:szCs w:val="20"/>
              </w:rPr>
              <w:t xml:space="preserve">Во исполнение пункта 22 Плана мероприятий по реализации Основ государственной молодежной политики Российской Федерации до 2025 г., утверждённого распоряжением Правительства Российской Федерации от 29 ноября 2014 г. №2403-р и пункта 3.2.1. Государственной программы Республики Тыва «Патриотическое воспитание граждан, проживающих в Республике Тыва, на 2022 – 2024 годы», утвержденной постановление Правительство Республики Тыва от 16 июля 2021 года №348, приказа Министерства образования РТ от 30 мая 2022 г. №539-д «Об отправке команды Республики Тыва на Межрегиональных соревнованиях «Школа безопасности» в рамках полевого лагеря «Юный спасатель» приняла участие </w:t>
            </w:r>
            <w:r w:rsidR="00286867">
              <w:rPr>
                <w:rFonts w:ascii="Times New Roman" w:hAnsi="Times New Roman" w:cs="Times New Roman"/>
                <w:sz w:val="20"/>
                <w:szCs w:val="20"/>
              </w:rPr>
              <w:t xml:space="preserve">команда из Республики Тыва школы </w:t>
            </w:r>
            <w:r w:rsidRPr="00BA79B3">
              <w:rPr>
                <w:rFonts w:ascii="Times New Roman" w:hAnsi="Times New Roman" w:cs="Times New Roman"/>
                <w:sz w:val="20"/>
                <w:szCs w:val="20"/>
              </w:rPr>
              <w:t>№2 им Т.Б.</w:t>
            </w:r>
            <w:r w:rsidR="00286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>Каа-Хем</w:t>
            </w:r>
            <w:proofErr w:type="spellEnd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>Кызылского</w:t>
            </w:r>
            <w:proofErr w:type="spellEnd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>кожууна</w:t>
            </w:r>
            <w:proofErr w:type="spellEnd"/>
            <w:r w:rsidRPr="00BA79B3"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8 детей и 2 руководителей в городе Новокузнецк Кемеровской области, в </w:t>
            </w:r>
            <w:r w:rsidRPr="00BA79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ходе соревнований дети показали хорошие результаты и получили 6 место.</w:t>
            </w:r>
          </w:p>
        </w:tc>
      </w:tr>
      <w:tr w:rsidR="00710BE3" w:rsidRPr="008F74C6" w:rsidTr="008659AC">
        <w:trPr>
          <w:trHeight w:val="1410"/>
        </w:trPr>
        <w:tc>
          <w:tcPr>
            <w:tcW w:w="770" w:type="dxa"/>
            <w:vMerge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3.2.2. </w:t>
            </w:r>
            <w:r w:rsidRPr="00334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летнем фестивале Всероссийского физкультурно-спортивного комплекса «Готов к труду и обороне» среди учащихся общеобразовательных организаций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532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спорта Республики Тыва, Министерство образования Республики Тыва</w:t>
            </w:r>
          </w:p>
        </w:tc>
        <w:tc>
          <w:tcPr>
            <w:tcW w:w="4394" w:type="dxa"/>
          </w:tcPr>
          <w:p w:rsidR="00710BE3" w:rsidRPr="001613B4" w:rsidRDefault="00AC065A" w:rsidP="002868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</w:t>
            </w:r>
            <w:r w:rsidR="00BA79B3" w:rsidRPr="00BA7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3E3509" w:rsidRPr="003E3509">
              <w:rPr>
                <w:rFonts w:ascii="Times New Roman" w:hAnsi="Times New Roman" w:cs="Times New Roman"/>
                <w:sz w:val="20"/>
                <w:szCs w:val="20"/>
              </w:rPr>
              <w:t>На основании приказа Минобразования РТ «О направлении группы детей в МДЦ «Артек» от 9 июня 202</w:t>
            </w:r>
            <w:r w:rsidR="00286867">
              <w:rPr>
                <w:rFonts w:ascii="Times New Roman" w:hAnsi="Times New Roman" w:cs="Times New Roman"/>
                <w:sz w:val="20"/>
                <w:szCs w:val="20"/>
              </w:rPr>
              <w:t xml:space="preserve">2 г. № 597-д с 1 по 21 сентября </w:t>
            </w:r>
            <w:r w:rsidR="003E3509" w:rsidRPr="003E3509">
              <w:rPr>
                <w:rFonts w:ascii="Times New Roman" w:hAnsi="Times New Roman" w:cs="Times New Roman"/>
                <w:sz w:val="20"/>
                <w:szCs w:val="20"/>
              </w:rPr>
              <w:t>обучающиеся общеобразовательных организаций республики в количестве 8 учащихся и 1 сопровождающего приняли участие в летнем фестивале Всероссийского физкультурно-спортивного комплекса «Готов к труду и обороне», который проходил в Международном детском центре «Артек». На сумму 292 тыс. руб. приобретены билеты на транспортные расходы.</w:t>
            </w:r>
          </w:p>
        </w:tc>
      </w:tr>
      <w:tr w:rsidR="00710BE3" w:rsidRPr="008F74C6" w:rsidTr="008659AC">
        <w:tc>
          <w:tcPr>
            <w:tcW w:w="770" w:type="dxa"/>
            <w:vMerge w:val="restart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3.3. </w:t>
            </w:r>
          </w:p>
        </w:tc>
        <w:tc>
          <w:tcPr>
            <w:tcW w:w="2344" w:type="dxa"/>
            <w:vMerge w:val="restart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военно-патриотическое воспитание молодежи. Мероприятия, направленные на повышение эффективности воспитательного процесса среди допризывной молодежи, воспитанников детских и молодежных общественных военно-патриотических объединений образовательных организаций</w:t>
            </w: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D23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во Всероссийском этапе военно-спортивной  игры «Победа»  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1570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Министерство образования Республики Тыва, 55 отдельная мотострелковая (горная) бригада (по согласованию), Военный комиссариат Республики Тыва (по согласованию), РО ДОСААФ России Республики Тыва (по согласованию),  Управление </w:t>
            </w:r>
            <w:proofErr w:type="spellStart"/>
            <w:r w:rsidRPr="00E61570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Росгвардии</w:t>
            </w:r>
            <w:proofErr w:type="spellEnd"/>
            <w:r w:rsidRPr="00E61570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 по Республике Тыва (по согласованию), органы местного самоуправления Республики Тыва (по согласованию)</w:t>
            </w:r>
          </w:p>
        </w:tc>
        <w:tc>
          <w:tcPr>
            <w:tcW w:w="4394" w:type="dxa"/>
          </w:tcPr>
          <w:p w:rsidR="00710BE3" w:rsidRPr="008F74C6" w:rsidRDefault="00BA79B3" w:rsidP="00BF09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9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Исполнено. </w:t>
            </w:r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 по 9 июля во Всероссийской военно-спортивной игре «Победа в г. Москва приняли участие региональные победители Республиканских военно-тактических юнармейских игр в честь 6-летия движения «</w:t>
            </w:r>
            <w:proofErr w:type="spellStart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Юнармия</w:t>
            </w:r>
            <w:proofErr w:type="spellEnd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обучающиеся </w:t>
            </w:r>
            <w:r w:rsidR="00BF09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</w:t>
            </w:r>
            <w:proofErr w:type="spellStart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</w:t>
            </w:r>
            <w:proofErr w:type="spellEnd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Кызылского</w:t>
            </w:r>
            <w:proofErr w:type="spellEnd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кожууна</w:t>
            </w:r>
            <w:proofErr w:type="spellEnd"/>
            <w:r w:rsidRPr="00BA79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количестве 10 юнармейцев и 1 сопровождающий.</w:t>
            </w:r>
          </w:p>
        </w:tc>
      </w:tr>
      <w:tr w:rsidR="00710BE3" w:rsidRPr="008F74C6" w:rsidTr="008659AC">
        <w:tc>
          <w:tcPr>
            <w:tcW w:w="770" w:type="dxa"/>
            <w:vMerge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D23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учебных сборов для допризывной молодежи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 по отдельному графику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A91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образования Республики Тыва, Министерство финансов Республики Тыва, органы местного самоуправления Республики Тыва (по согласованию)</w:t>
            </w:r>
          </w:p>
        </w:tc>
        <w:tc>
          <w:tcPr>
            <w:tcW w:w="4394" w:type="dxa"/>
          </w:tcPr>
          <w:p w:rsidR="00A8646E" w:rsidRPr="00A8646E" w:rsidRDefault="00A8646E" w:rsidP="00A864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Исполнено.  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организации и проведения учебных сборов в рамках УМЦ «Авангард» профинансированы 710,0 тыс. рублей. (</w:t>
            </w:r>
            <w:proofErr w:type="gram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50,0 тыс. приобретены канцтовары,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госсимволы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проведения учебных сборов на основании заключения договора с ИП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Чамбый-оол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Алефтина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Кировевна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Сайзанак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от 1 июня 2022 г. № 577, также заключен договор на питание участников сборов с ИП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Сыргыт-оол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Даниловна от 2 июня 2022 г. № 16 и 18 на сумму 660,0 тыс. руб.).</w:t>
            </w:r>
          </w:p>
          <w:p w:rsidR="00A8646E" w:rsidRPr="00A8646E" w:rsidRDefault="00A8646E" w:rsidP="00A864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Инструктивные учебные сборы в рамках организации деятельности Центра «Авангард» РТ проведены 14 февраля на онлайн-платформе ZOOM для старшеклассников образовательных организаций (10-11 классы). Всего охват 360 чел. в 57 подключениях. Проведение сборов также транслировалось в прямом эфире на официальном сайте движения «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Юнармия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Республики Тыва, где обучающимся доведена информация о поступлении в военные ВУЗЫ, ССУЗЫ, также информация о проводимых учебных сборах. </w:t>
            </w:r>
          </w:p>
          <w:p w:rsidR="00A8646E" w:rsidRPr="00A8646E" w:rsidRDefault="00A8646E" w:rsidP="00A864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июня на базе Учебно-методического центра военно-патриотического воспитания молодежи «Авангард» проведены Республиканские военно-тактические юнармейские игры «Равнение на Победу!», где победу одержали команда </w:t>
            </w:r>
            <w:r w:rsidR="00BF09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Кызылского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кожууна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республиканских играх всего приняли участие 40 детей.</w:t>
            </w:r>
          </w:p>
          <w:p w:rsidR="00A8646E" w:rsidRPr="00A8646E" w:rsidRDefault="00A8646E" w:rsidP="00A864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27 августа организована и проведена военно-тактическая игра «Юнармейцы на Военном ралли» в рамках международных Армейских игр «АрМИ-2022» среди юнармейцев образовательных организаций республики. Всего приняли участие 103 человек, из них по различным видам состязались 7 команд в составе 56 юнармейцев.</w:t>
            </w:r>
          </w:p>
          <w:p w:rsidR="00A8646E" w:rsidRPr="00A8646E" w:rsidRDefault="00A8646E" w:rsidP="00A8646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21 по 23 сентября проведен VI Республиканский военно-патриотический сбор допризывной молодежи «Тува-территория мужества». Всего приняли участие 72 обучающихся, из них 11 участников – юнармейцы-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юнкоры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61 участников – юноши (студенты СПО и старшеклассники) допризывного возраста из нижеприведенных образовательных организаций. За 3 дня курсанты обучались навыкам, учениям начальной военной подготовки, по Уставам ВС РФ, физической, психологической, теоретической подготовок и 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3-ий день сдавали зачеты. По итогам проведения учебных сборов всем курсантам вручены памятные сувениры, подарки, единые футболки, кружки, фляжки, также сертификаты о прохождении учебных курсов. </w:t>
            </w:r>
          </w:p>
          <w:p w:rsidR="00710BE3" w:rsidRPr="00284999" w:rsidRDefault="00A8646E" w:rsidP="00A8646E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исполнение приказа Министерства образования РТ от 27 мая 2022 г. № 533/1-д «О проведении трехдневных учебных сборов по основам военной службы среди обучающихся 10-х классов образовательных организаций Республики Тыва"1, на базе Учебно-методического центра военно-патриотического молодежи «Авангард» проведены военно-учебные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сборы с участием 126 юношей со 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всех муниципалитетов республики. Учебные сборы проходили в период с 13 октября по 1 декабря 2022 г. По итогам проведения сборов, всем курсантам выдавались сертификаты о прохождении курса подготовки молодого бойца. Таким образом, всего учебными сборами охвачены 654 обучающихся.</w:t>
            </w:r>
            <w:r w:rsidRPr="00A8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BE3" w:rsidRPr="008F74C6" w:rsidTr="008659AC">
        <w:tc>
          <w:tcPr>
            <w:tcW w:w="770" w:type="dxa"/>
            <w:vMerge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D23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формы для участников сборов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E1E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образования Республики Тыва, Министерство финансов Республики Тыва</w:t>
            </w:r>
          </w:p>
        </w:tc>
        <w:tc>
          <w:tcPr>
            <w:tcW w:w="4394" w:type="dxa"/>
          </w:tcPr>
          <w:p w:rsidR="00710BE3" w:rsidRPr="005A2C2A" w:rsidRDefault="00BD15F9" w:rsidP="00710B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  <w:r w:rsidR="00BA79B3" w:rsidRPr="00BA79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  </w:t>
            </w:r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приобретения футболок с логотипом «Авангард» издан приказ </w:t>
            </w:r>
            <w:proofErr w:type="spellStart"/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 «О приобретении форм для участников 3-хдневных учебных сборов по основам военной службы среди обучающихся 10-х классов ОО РТ в рамках деятельности УМЦ «Авангард» от 09 июня 2022 г. № 587-д. Договор на приобретение  футболок для участников учебных сборов заключен с индивидуальным предпринимателем </w:t>
            </w:r>
            <w:proofErr w:type="spellStart"/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</w:t>
            </w:r>
            <w:proofErr w:type="spellEnd"/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Артыш</w:t>
            </w:r>
            <w:proofErr w:type="spellEnd"/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Аббудовичем</w:t>
            </w:r>
            <w:proofErr w:type="spellEnd"/>
            <w:r w:rsidR="00BD42C9" w:rsidRPr="00BD4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сумму 167 тыс. рублей от 09 июня 2022 г. № 06-09, приобретено 196 футболок.</w:t>
            </w:r>
          </w:p>
        </w:tc>
      </w:tr>
      <w:tr w:rsidR="00710BE3" w:rsidRPr="008F74C6" w:rsidTr="008659AC">
        <w:tc>
          <w:tcPr>
            <w:tcW w:w="770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344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C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создание условий для развития военно-патриотического воспитания детей и молодежи путем создания и организации </w:t>
            </w:r>
            <w:r w:rsidRPr="007C3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учебно-методического центра военно-патриотического воспитания молодежи «АВАНГАРД» в Республике Тыва</w:t>
            </w: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3.4.1.</w:t>
            </w:r>
            <w:r w:rsidRPr="0052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для учебно-методического центра военно-патриотического воспитания молодежи «АВАНГАРД» и Дома </w:t>
            </w:r>
            <w:proofErr w:type="spellStart"/>
            <w:r w:rsidRPr="005277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Юнармии</w:t>
            </w:r>
            <w:proofErr w:type="spellEnd"/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1B2193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Республики Тыва, Министерство финансов Республики Тыва</w:t>
            </w:r>
          </w:p>
        </w:tc>
        <w:tc>
          <w:tcPr>
            <w:tcW w:w="4394" w:type="dxa"/>
          </w:tcPr>
          <w:p w:rsidR="00710BE3" w:rsidRPr="00A8646E" w:rsidRDefault="00A8646E" w:rsidP="00A8646E">
            <w:pPr>
              <w:jc w:val="both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3D3A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Исполнено.</w:t>
            </w:r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Для оснащения оборудованием УМЦ «Авангард» РТ по </w:t>
            </w:r>
            <w:proofErr w:type="spellStart"/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госконтракту</w:t>
            </w:r>
            <w:proofErr w:type="spellEnd"/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сумму 356,933 тыс. руб. приобретен интерактивный стрелковый тренажер с комплектующими для использования в учебных сборах среди допризывной молодежи через ИП Анненкову В.С. На сумму 428,166 тыс. рублей заключен </w:t>
            </w:r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договор с ООО «</w:t>
            </w:r>
            <w:proofErr w:type="spellStart"/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Селера</w:t>
            </w:r>
            <w:proofErr w:type="spellEnd"/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Т» ИП </w:t>
            </w:r>
            <w:proofErr w:type="spellStart"/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Шавыраа</w:t>
            </w:r>
            <w:proofErr w:type="spellEnd"/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А.А. на поставку оборудования комнату отдыха (диван, столы, пуфики, шкаф, стеллажи, вешалки) «Авангард». Всего прио</w:t>
            </w:r>
            <w:bookmarkStart w:id="0" w:name="_GoBack"/>
            <w:bookmarkEnd w:id="0"/>
            <w:r w:rsidRPr="00A8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бретено оборудований на сумму 785,1 тыс. руб.</w:t>
            </w:r>
          </w:p>
        </w:tc>
      </w:tr>
      <w:tr w:rsidR="00710BE3" w:rsidRPr="008F74C6" w:rsidTr="008659AC">
        <w:tc>
          <w:tcPr>
            <w:tcW w:w="770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10BE3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3.4.2. </w:t>
            </w:r>
            <w:r w:rsidRPr="00797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автобуса для учебно-методического центра «Авангард»</w:t>
            </w:r>
          </w:p>
        </w:tc>
        <w:tc>
          <w:tcPr>
            <w:tcW w:w="1701" w:type="dxa"/>
          </w:tcPr>
          <w:p w:rsidR="00710BE3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</w:tcPr>
          <w:p w:rsidR="00710BE3" w:rsidRPr="006239F0" w:rsidRDefault="00710BE3" w:rsidP="00710BE3">
            <w:pPr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highlight w:val="yellow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Республики 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Министерство финансов Республики Тыва</w:t>
            </w:r>
          </w:p>
        </w:tc>
        <w:tc>
          <w:tcPr>
            <w:tcW w:w="4394" w:type="dxa"/>
          </w:tcPr>
          <w:p w:rsidR="00710BE3" w:rsidRPr="00436B6E" w:rsidRDefault="00670D8E" w:rsidP="008821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70D8E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 xml:space="preserve">Исполнено.   </w:t>
            </w:r>
            <w:r w:rsidRPr="00670D8E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В соответствии с Законом Республики Тыва «О республиканском бюджете Республики Тыва на 2022 год и на плановый период 2023 и 2024 годов» от 06 марта 2022 г. № 804-ЗРТ приведены финансовые средства государственной программы Республики Тыва «Патриотическое воспитание граждан, проживающих в Республике Тыва, на 2022-2024 годы», утвержденной постановлением Правительства Республики Тыва от 16 июля 2021 г. № 348. На приобретение автобуса для УМЦ «Авангард» заложены финансовые средства в сумме 1890,5 тыс. рублей на 2024 год.</w:t>
            </w:r>
          </w:p>
        </w:tc>
      </w:tr>
      <w:tr w:rsidR="00710BE3" w:rsidRPr="008F74C6" w:rsidTr="008659AC">
        <w:tc>
          <w:tcPr>
            <w:tcW w:w="770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44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Развитие волонтерского движения как важного элемента системы патриотического воспитания молодежи</w:t>
            </w: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710BE3" w:rsidRPr="008F74C6" w:rsidRDefault="00710BE3" w:rsidP="00710B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10BE3" w:rsidRPr="008F74C6" w:rsidTr="008659AC">
        <w:tc>
          <w:tcPr>
            <w:tcW w:w="770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344" w:type="dxa"/>
          </w:tcPr>
          <w:p w:rsidR="00710BE3" w:rsidRPr="008F74C6" w:rsidRDefault="00710BE3" w:rsidP="00710BE3">
            <w:pPr>
              <w:tabs>
                <w:tab w:val="left" w:pos="9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AC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мероприятия, направленные на поддержку инициатив общественных объединений и граждан по реализации волонтерских проектов и развитию системы гражданско-патриотического воспитания граждан Республики Тыва</w:t>
            </w:r>
          </w:p>
        </w:tc>
        <w:tc>
          <w:tcPr>
            <w:tcW w:w="2977" w:type="dxa"/>
            <w:vAlign w:val="center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1C2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проектов патриотической направленности, реализуемыми некоммерческими организациями, в том числе молодежными и детскими общественными объединениями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3AB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образования Республики Тыва, Министерство культуры Республики Тыва, Министерство труда и социальной политики Республики Тыва, ТРО «Российское движение школьников» (по согласованию), органы местного самоуправления Республики Тыва (по согласованию)</w:t>
            </w:r>
          </w:p>
        </w:tc>
        <w:tc>
          <w:tcPr>
            <w:tcW w:w="4394" w:type="dxa"/>
          </w:tcPr>
          <w:p w:rsidR="00710BE3" w:rsidRPr="00A8646E" w:rsidRDefault="00A8646E" w:rsidP="00A864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A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Исполнено.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Обучающиеся и педагоги являются активными участниками всероссийских проектов и конкурсов, в частности проекта «Без срока давности», майских проектов, посвященных Победе в Великой Отечественной войне 1941-1945 гг. Наиболее значимыми являются: проект «Парад у дома ветерана», «Письмо солдату», «Благоустройство мемориальных мест, постаментов», «Мирные окна» и т.д. Также в рамках Всероссийского проекта «Без срока давности» проведен региональный отбор конкурса исследовательских проектов «Без срока давности», где победу одержала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Ондар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Милена, обучающаяся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Солчурской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средней школы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Овюрского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кожууна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данном конкурсе также 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приняли обучающиеся школ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Сут-Хольского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Улуг-Хемского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Тоджинского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кожуунов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г. Кызыла. Также образовательные организации республики являются активными участниками образовательного проекта "Парта Героя" ТРО "Единая Россия". На отчетный период всего насчитывается 73 открытых парт Героев, в том числе в честь военнослужащих специальной военн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операции.</w:t>
            </w:r>
          </w:p>
        </w:tc>
      </w:tr>
      <w:tr w:rsidR="00710BE3" w:rsidRPr="008F74C6" w:rsidTr="008659AC">
        <w:tc>
          <w:tcPr>
            <w:tcW w:w="770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344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hAnsi="Times New Roman" w:cs="Times New Roman"/>
                <w:sz w:val="20"/>
                <w:szCs w:val="20"/>
              </w:rPr>
              <w:t>Информационное обеспечение патриотического воспитания граждан</w:t>
            </w: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710BE3" w:rsidRPr="008F74C6" w:rsidRDefault="00710BE3" w:rsidP="00710B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10BE3" w:rsidRPr="008F74C6" w:rsidTr="008659AC">
        <w:tc>
          <w:tcPr>
            <w:tcW w:w="770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5.1. </w:t>
            </w:r>
          </w:p>
        </w:tc>
        <w:tc>
          <w:tcPr>
            <w:tcW w:w="2344" w:type="dxa"/>
            <w:vAlign w:val="center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информирование граждан Республики Тыва о мероприятиях Программы в информационно-телекоммуникационной сети "Интернет"</w:t>
            </w: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5.1.1. </w:t>
            </w:r>
            <w:r w:rsidRPr="00A72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роликов, теле- и радиопередач, направленных на патриотическое воспитание населения Республики Тыва и подготовки граждан к военной службе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5FB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образования Республики Тыва, Министерство информатизации и связи Республики Тыва, органы исполнительной власти Республики Тыва, органы местного самоуправления Республики Тыва (по согласованию)</w:t>
            </w:r>
          </w:p>
        </w:tc>
        <w:tc>
          <w:tcPr>
            <w:tcW w:w="4394" w:type="dxa"/>
          </w:tcPr>
          <w:p w:rsidR="00710BE3" w:rsidRPr="00FE5B80" w:rsidRDefault="00670D8E" w:rsidP="00710B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Исполнено.   </w:t>
            </w:r>
            <w:r w:rsidRPr="00670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Ролики, видеоряды систематически создаются после каждых проведенных значимых мероприятий и выставляются в социальные сети Министерства и Республиканского центра развития дополнительного образования. Видеосюжеты проводимых мероприятий снимаются местными телеканалами и освещаются. Республиканским центром созданы видеоролики на следующих мероприятий: 15 февраля – День воинов интернационалистов, снят проведение урока мужества с  приглашением ветеранов и участников Афганской войны; 25 февраля снят сюжет на проведение онлайн урока, посвященного 200-летию Енисейской губернии в Национальном музее РТ; 9 мая в День Победы сняты видеоряды на мероприятия, проводимые в образовательных организациях, также на республиканские мероприятия, в том числе такие, как «Парад у дома ветерана», «Главный парад Победы», «Поднятие государственных флагов»; видеоролики в поддержку российских военнослужащих и добровольцев на специальных военных операциях в защиту мирных граждан с применением логотипов «Z»  и т.д.</w:t>
            </w:r>
          </w:p>
        </w:tc>
      </w:tr>
      <w:tr w:rsidR="00710BE3" w:rsidRPr="008F74C6" w:rsidTr="008659AC">
        <w:tc>
          <w:tcPr>
            <w:tcW w:w="770" w:type="dxa"/>
          </w:tcPr>
          <w:p w:rsidR="00710BE3" w:rsidRPr="008F74C6" w:rsidRDefault="00710BE3" w:rsidP="00710B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Align w:val="center"/>
          </w:tcPr>
          <w:p w:rsidR="00710BE3" w:rsidRPr="0031030D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710BE3" w:rsidRPr="008F74C6" w:rsidRDefault="00710BE3" w:rsidP="00710B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5.1.2. </w:t>
            </w:r>
            <w:r w:rsidRPr="00CC0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Издание газеты движения «ЮНАРМИЯ» и учебно-методического центра «Авангард»</w:t>
            </w:r>
          </w:p>
        </w:tc>
        <w:tc>
          <w:tcPr>
            <w:tcW w:w="1701" w:type="dxa"/>
          </w:tcPr>
          <w:p w:rsidR="00710BE3" w:rsidRPr="008F74C6" w:rsidRDefault="00710BE3" w:rsidP="00710B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693" w:type="dxa"/>
          </w:tcPr>
          <w:p w:rsidR="00710BE3" w:rsidRPr="008F74C6" w:rsidRDefault="00710BE3" w:rsidP="00710BE3">
            <w:pPr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7A43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Министерство образования Республики Тыва, Министерство информатизации и связи Республики Тыва, органы исполнительной власти Республики Тыва, органы местного самоуправления Республики Тыва (по согласованию)</w:t>
            </w:r>
          </w:p>
        </w:tc>
        <w:tc>
          <w:tcPr>
            <w:tcW w:w="4394" w:type="dxa"/>
          </w:tcPr>
          <w:p w:rsidR="00710BE3" w:rsidRPr="00FE5B80" w:rsidRDefault="00BD15F9" w:rsidP="00710B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16"/>
                <w:shd w:val="clear" w:color="auto" w:fill="FFFFFF" w:themeFill="background1"/>
                <w:lang w:eastAsia="ru-RU"/>
              </w:rPr>
              <w:t>Исполнено</w:t>
            </w:r>
            <w:r w:rsidR="00670D8E" w:rsidRPr="00670D8E">
              <w:rPr>
                <w:rFonts w:ascii="Times New Roman" w:eastAsia="Times New Roman" w:hAnsi="Times New Roman"/>
                <w:b/>
                <w:sz w:val="20"/>
                <w:szCs w:val="16"/>
                <w:shd w:val="clear" w:color="auto" w:fill="FFFFFF" w:themeFill="background1"/>
                <w:lang w:eastAsia="ru-RU"/>
              </w:rPr>
              <w:t xml:space="preserve">.  </w:t>
            </w:r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В целях развития и популяризации Всероссийского военно-патриотического общественного движения «</w:t>
            </w:r>
            <w:proofErr w:type="spellStart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Юнармия</w:t>
            </w:r>
            <w:proofErr w:type="spellEnd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» на территории Республики Тыва в рубрике движения «ЮНАРМИЯ» газеты «</w:t>
            </w:r>
            <w:proofErr w:type="spellStart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Тыванын</w:t>
            </w:r>
            <w:proofErr w:type="spellEnd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аныяктары</w:t>
            </w:r>
            <w:proofErr w:type="spellEnd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 xml:space="preserve">» периодически печатается информация. В сентябре 2022 г. в номере газеты № 9 размещена информация о проведении республиканской игры «Юнармейские игры» на тувинском языке, которая прошла в рамках деятельности учебно-методического центра «Авангард». Декабрьский номер посвящен об участии и достижении юнармейца МБОУ СОШ № 11 г. Кызыла </w:t>
            </w:r>
            <w:proofErr w:type="spellStart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Куулар</w:t>
            </w:r>
            <w:proofErr w:type="spellEnd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 xml:space="preserve"> Виктории в Окружном образовательном форуме в г. Барнаул. В целях поддержки военнослужащих, участвующих в специальной военной операции 2 декабря 2022 г. проводится праздничный концерт «Спасибо героям» с участием юнармейцев и обучающихся образовательных организаций республики, посвященный Дню неизвестного солдата и Дню Героев Отечества. Материалы будут размещены в газете «</w:t>
            </w:r>
            <w:proofErr w:type="spellStart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Тыванын</w:t>
            </w:r>
            <w:proofErr w:type="spellEnd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аныяктары</w:t>
            </w:r>
            <w:proofErr w:type="spellEnd"/>
            <w:r w:rsidR="00D029AF" w:rsidRPr="00D029AF">
              <w:rPr>
                <w:rFonts w:ascii="Times New Roman" w:eastAsia="Times New Roman" w:hAnsi="Times New Roman"/>
                <w:sz w:val="20"/>
                <w:szCs w:val="16"/>
                <w:shd w:val="clear" w:color="auto" w:fill="FFFFFF" w:themeFill="background1"/>
                <w:lang w:eastAsia="ru-RU"/>
              </w:rPr>
              <w:t>».</w:t>
            </w:r>
          </w:p>
        </w:tc>
      </w:tr>
    </w:tbl>
    <w:p w:rsidR="00CE278D" w:rsidRDefault="00CE278D" w:rsidP="00505377">
      <w:pPr>
        <w:rPr>
          <w:rFonts w:ascii="Times New Roman" w:hAnsi="Times New Roman" w:cs="Times New Roman"/>
          <w:sz w:val="28"/>
          <w:szCs w:val="28"/>
        </w:rPr>
        <w:sectPr w:rsidR="00CE278D" w:rsidSect="00CE278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E278D" w:rsidRPr="00CE278D" w:rsidRDefault="00CE278D" w:rsidP="00505377">
      <w:pPr>
        <w:rPr>
          <w:rFonts w:ascii="Times New Roman" w:hAnsi="Times New Roman" w:cs="Times New Roman"/>
          <w:sz w:val="28"/>
          <w:szCs w:val="28"/>
        </w:rPr>
      </w:pPr>
    </w:p>
    <w:sectPr w:rsidR="00CE278D" w:rsidRPr="00CE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C01A3A"/>
    <w:multiLevelType w:val="multilevel"/>
    <w:tmpl w:val="10946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2E"/>
    <w:rsid w:val="00001487"/>
    <w:rsid w:val="00006641"/>
    <w:rsid w:val="0002742D"/>
    <w:rsid w:val="0004180B"/>
    <w:rsid w:val="000465A5"/>
    <w:rsid w:val="00051047"/>
    <w:rsid w:val="00055A8C"/>
    <w:rsid w:val="00070CA5"/>
    <w:rsid w:val="000805AE"/>
    <w:rsid w:val="0009432D"/>
    <w:rsid w:val="00095C7F"/>
    <w:rsid w:val="00097799"/>
    <w:rsid w:val="000A2D3E"/>
    <w:rsid w:val="000A5347"/>
    <w:rsid w:val="000B06CE"/>
    <w:rsid w:val="000C5916"/>
    <w:rsid w:val="000C6B9F"/>
    <w:rsid w:val="000C6E4E"/>
    <w:rsid w:val="000C7915"/>
    <w:rsid w:val="000D353D"/>
    <w:rsid w:val="000F10CE"/>
    <w:rsid w:val="00100D3C"/>
    <w:rsid w:val="00105AAD"/>
    <w:rsid w:val="001100E0"/>
    <w:rsid w:val="0013343D"/>
    <w:rsid w:val="00134769"/>
    <w:rsid w:val="001415A2"/>
    <w:rsid w:val="001422D3"/>
    <w:rsid w:val="00150C24"/>
    <w:rsid w:val="001613B4"/>
    <w:rsid w:val="001619F5"/>
    <w:rsid w:val="001839A6"/>
    <w:rsid w:val="001858D0"/>
    <w:rsid w:val="00193E8D"/>
    <w:rsid w:val="001942A6"/>
    <w:rsid w:val="001A7483"/>
    <w:rsid w:val="001B2193"/>
    <w:rsid w:val="001C22CE"/>
    <w:rsid w:val="001C3419"/>
    <w:rsid w:val="001C68CE"/>
    <w:rsid w:val="001E10DE"/>
    <w:rsid w:val="001E1B09"/>
    <w:rsid w:val="001F438A"/>
    <w:rsid w:val="001F4E06"/>
    <w:rsid w:val="001F60F9"/>
    <w:rsid w:val="001F7037"/>
    <w:rsid w:val="00203318"/>
    <w:rsid w:val="00204183"/>
    <w:rsid w:val="00206DBB"/>
    <w:rsid w:val="0021155B"/>
    <w:rsid w:val="00212535"/>
    <w:rsid w:val="00212D79"/>
    <w:rsid w:val="00215CC7"/>
    <w:rsid w:val="00217C9F"/>
    <w:rsid w:val="002274DD"/>
    <w:rsid w:val="00240A0F"/>
    <w:rsid w:val="00245623"/>
    <w:rsid w:val="00247C8E"/>
    <w:rsid w:val="002523E5"/>
    <w:rsid w:val="0025560D"/>
    <w:rsid w:val="002707CF"/>
    <w:rsid w:val="00274A43"/>
    <w:rsid w:val="0028336C"/>
    <w:rsid w:val="00284999"/>
    <w:rsid w:val="00286867"/>
    <w:rsid w:val="00295276"/>
    <w:rsid w:val="00295356"/>
    <w:rsid w:val="002A1BD5"/>
    <w:rsid w:val="002A1D0B"/>
    <w:rsid w:val="002A2C4C"/>
    <w:rsid w:val="002B24DD"/>
    <w:rsid w:val="002B3276"/>
    <w:rsid w:val="002B420D"/>
    <w:rsid w:val="002B5BEA"/>
    <w:rsid w:val="002B6583"/>
    <w:rsid w:val="002B7D3D"/>
    <w:rsid w:val="002C4B70"/>
    <w:rsid w:val="002D172E"/>
    <w:rsid w:val="002D4B15"/>
    <w:rsid w:val="002D6AAC"/>
    <w:rsid w:val="002F1756"/>
    <w:rsid w:val="002F54F4"/>
    <w:rsid w:val="002F662D"/>
    <w:rsid w:val="002F75A0"/>
    <w:rsid w:val="00300EAB"/>
    <w:rsid w:val="0030546C"/>
    <w:rsid w:val="0031030D"/>
    <w:rsid w:val="003141F9"/>
    <w:rsid w:val="003162B6"/>
    <w:rsid w:val="0033418E"/>
    <w:rsid w:val="003455CA"/>
    <w:rsid w:val="00345ED0"/>
    <w:rsid w:val="00346F7D"/>
    <w:rsid w:val="00350D69"/>
    <w:rsid w:val="00351762"/>
    <w:rsid w:val="0036045E"/>
    <w:rsid w:val="00366A4B"/>
    <w:rsid w:val="00375009"/>
    <w:rsid w:val="00375894"/>
    <w:rsid w:val="003803BE"/>
    <w:rsid w:val="003938E0"/>
    <w:rsid w:val="003B2FB2"/>
    <w:rsid w:val="003D26B8"/>
    <w:rsid w:val="003D3A95"/>
    <w:rsid w:val="003E3509"/>
    <w:rsid w:val="003E71FD"/>
    <w:rsid w:val="003F3195"/>
    <w:rsid w:val="003F51F5"/>
    <w:rsid w:val="00406751"/>
    <w:rsid w:val="00414D08"/>
    <w:rsid w:val="004160C4"/>
    <w:rsid w:val="0043344D"/>
    <w:rsid w:val="00436B6E"/>
    <w:rsid w:val="00437B0F"/>
    <w:rsid w:val="00442CC7"/>
    <w:rsid w:val="00445F73"/>
    <w:rsid w:val="00450E43"/>
    <w:rsid w:val="00466923"/>
    <w:rsid w:val="004674A0"/>
    <w:rsid w:val="0047065F"/>
    <w:rsid w:val="004800EE"/>
    <w:rsid w:val="00482B75"/>
    <w:rsid w:val="00482C23"/>
    <w:rsid w:val="0049165D"/>
    <w:rsid w:val="00495FFA"/>
    <w:rsid w:val="004A1942"/>
    <w:rsid w:val="004A3282"/>
    <w:rsid w:val="004A4BFE"/>
    <w:rsid w:val="004B5564"/>
    <w:rsid w:val="004C23BA"/>
    <w:rsid w:val="004C2FA8"/>
    <w:rsid w:val="004D5B06"/>
    <w:rsid w:val="004F08B3"/>
    <w:rsid w:val="004F4A4C"/>
    <w:rsid w:val="00505377"/>
    <w:rsid w:val="0051763B"/>
    <w:rsid w:val="00517DDF"/>
    <w:rsid w:val="0052216B"/>
    <w:rsid w:val="0052772E"/>
    <w:rsid w:val="005368E7"/>
    <w:rsid w:val="00537F73"/>
    <w:rsid w:val="005413F9"/>
    <w:rsid w:val="005425E2"/>
    <w:rsid w:val="005609DD"/>
    <w:rsid w:val="00570445"/>
    <w:rsid w:val="005735C4"/>
    <w:rsid w:val="00576AC3"/>
    <w:rsid w:val="00582705"/>
    <w:rsid w:val="005879F9"/>
    <w:rsid w:val="00595075"/>
    <w:rsid w:val="005A2C2A"/>
    <w:rsid w:val="005B0AC0"/>
    <w:rsid w:val="005C5DDE"/>
    <w:rsid w:val="005C7C03"/>
    <w:rsid w:val="005D0E15"/>
    <w:rsid w:val="005E0BE6"/>
    <w:rsid w:val="005E521E"/>
    <w:rsid w:val="005F3AF8"/>
    <w:rsid w:val="00610F9A"/>
    <w:rsid w:val="00622605"/>
    <w:rsid w:val="006239F0"/>
    <w:rsid w:val="00631F46"/>
    <w:rsid w:val="00632DD6"/>
    <w:rsid w:val="00640AC9"/>
    <w:rsid w:val="00640BD7"/>
    <w:rsid w:val="00641526"/>
    <w:rsid w:val="00656D57"/>
    <w:rsid w:val="00662BC0"/>
    <w:rsid w:val="00670809"/>
    <w:rsid w:val="00670D8E"/>
    <w:rsid w:val="00670E57"/>
    <w:rsid w:val="00672F28"/>
    <w:rsid w:val="0068180A"/>
    <w:rsid w:val="00683523"/>
    <w:rsid w:val="0068539B"/>
    <w:rsid w:val="00685802"/>
    <w:rsid w:val="0069161D"/>
    <w:rsid w:val="006A2CA2"/>
    <w:rsid w:val="006A4F1C"/>
    <w:rsid w:val="006B0360"/>
    <w:rsid w:val="006C0CF9"/>
    <w:rsid w:val="006C7CED"/>
    <w:rsid w:val="006D07C2"/>
    <w:rsid w:val="006D5322"/>
    <w:rsid w:val="006F5AF2"/>
    <w:rsid w:val="00704C26"/>
    <w:rsid w:val="007105C3"/>
    <w:rsid w:val="00710BE3"/>
    <w:rsid w:val="0072186C"/>
    <w:rsid w:val="007232BC"/>
    <w:rsid w:val="00743BB7"/>
    <w:rsid w:val="007478BE"/>
    <w:rsid w:val="00757ED9"/>
    <w:rsid w:val="00766D7E"/>
    <w:rsid w:val="007676D9"/>
    <w:rsid w:val="00772A8F"/>
    <w:rsid w:val="0077359A"/>
    <w:rsid w:val="00796403"/>
    <w:rsid w:val="007972E9"/>
    <w:rsid w:val="00797AC6"/>
    <w:rsid w:val="007A430E"/>
    <w:rsid w:val="007C3CD1"/>
    <w:rsid w:val="007D0434"/>
    <w:rsid w:val="007D257F"/>
    <w:rsid w:val="007D38D5"/>
    <w:rsid w:val="007D4FE6"/>
    <w:rsid w:val="00804292"/>
    <w:rsid w:val="008106A2"/>
    <w:rsid w:val="00812204"/>
    <w:rsid w:val="00815A91"/>
    <w:rsid w:val="00823DC9"/>
    <w:rsid w:val="00824229"/>
    <w:rsid w:val="008257AD"/>
    <w:rsid w:val="008260C7"/>
    <w:rsid w:val="00831858"/>
    <w:rsid w:val="00834A7A"/>
    <w:rsid w:val="0083748B"/>
    <w:rsid w:val="00850B9A"/>
    <w:rsid w:val="008518F7"/>
    <w:rsid w:val="00857AB2"/>
    <w:rsid w:val="008659AC"/>
    <w:rsid w:val="00870D60"/>
    <w:rsid w:val="00872919"/>
    <w:rsid w:val="00873A65"/>
    <w:rsid w:val="0087665F"/>
    <w:rsid w:val="00881D9D"/>
    <w:rsid w:val="00882159"/>
    <w:rsid w:val="008A3433"/>
    <w:rsid w:val="008A516D"/>
    <w:rsid w:val="008D3315"/>
    <w:rsid w:val="008D3BD4"/>
    <w:rsid w:val="008E0751"/>
    <w:rsid w:val="008E6671"/>
    <w:rsid w:val="008E7B70"/>
    <w:rsid w:val="008F74C6"/>
    <w:rsid w:val="009056B4"/>
    <w:rsid w:val="009169A0"/>
    <w:rsid w:val="00920E3B"/>
    <w:rsid w:val="00935467"/>
    <w:rsid w:val="009409A2"/>
    <w:rsid w:val="0094234B"/>
    <w:rsid w:val="009449EA"/>
    <w:rsid w:val="00944E48"/>
    <w:rsid w:val="00952A4A"/>
    <w:rsid w:val="00952B5E"/>
    <w:rsid w:val="00952F95"/>
    <w:rsid w:val="009617C3"/>
    <w:rsid w:val="00962F0C"/>
    <w:rsid w:val="00971C77"/>
    <w:rsid w:val="00975474"/>
    <w:rsid w:val="00977DE0"/>
    <w:rsid w:val="00980D25"/>
    <w:rsid w:val="0098383B"/>
    <w:rsid w:val="0099163E"/>
    <w:rsid w:val="009920A9"/>
    <w:rsid w:val="009A1407"/>
    <w:rsid w:val="009A1FC4"/>
    <w:rsid w:val="009A3A78"/>
    <w:rsid w:val="009C2137"/>
    <w:rsid w:val="009C44BB"/>
    <w:rsid w:val="009D50CB"/>
    <w:rsid w:val="009D774D"/>
    <w:rsid w:val="009E06F6"/>
    <w:rsid w:val="009F7FC9"/>
    <w:rsid w:val="00A04840"/>
    <w:rsid w:val="00A105F5"/>
    <w:rsid w:val="00A125FB"/>
    <w:rsid w:val="00A17947"/>
    <w:rsid w:val="00A2023B"/>
    <w:rsid w:val="00A23B81"/>
    <w:rsid w:val="00A301F6"/>
    <w:rsid w:val="00A306F0"/>
    <w:rsid w:val="00A33772"/>
    <w:rsid w:val="00A3572F"/>
    <w:rsid w:val="00A455A2"/>
    <w:rsid w:val="00A46D2E"/>
    <w:rsid w:val="00A723A7"/>
    <w:rsid w:val="00A76799"/>
    <w:rsid w:val="00A7714B"/>
    <w:rsid w:val="00A808D9"/>
    <w:rsid w:val="00A8646E"/>
    <w:rsid w:val="00A92608"/>
    <w:rsid w:val="00A929ED"/>
    <w:rsid w:val="00A96A05"/>
    <w:rsid w:val="00AB30DE"/>
    <w:rsid w:val="00AC065A"/>
    <w:rsid w:val="00AC11B0"/>
    <w:rsid w:val="00AC1E63"/>
    <w:rsid w:val="00AC2A3B"/>
    <w:rsid w:val="00AC627F"/>
    <w:rsid w:val="00AC7162"/>
    <w:rsid w:val="00AE0A94"/>
    <w:rsid w:val="00AE4B71"/>
    <w:rsid w:val="00AF121A"/>
    <w:rsid w:val="00AF18ED"/>
    <w:rsid w:val="00AF6E1E"/>
    <w:rsid w:val="00B01723"/>
    <w:rsid w:val="00B05583"/>
    <w:rsid w:val="00B23D8D"/>
    <w:rsid w:val="00B42E7A"/>
    <w:rsid w:val="00B5033B"/>
    <w:rsid w:val="00B548B5"/>
    <w:rsid w:val="00B552B6"/>
    <w:rsid w:val="00B61826"/>
    <w:rsid w:val="00B624C9"/>
    <w:rsid w:val="00B6319B"/>
    <w:rsid w:val="00B71204"/>
    <w:rsid w:val="00B80EC6"/>
    <w:rsid w:val="00BA4863"/>
    <w:rsid w:val="00BA79B3"/>
    <w:rsid w:val="00BB041A"/>
    <w:rsid w:val="00BC2789"/>
    <w:rsid w:val="00BC3CE8"/>
    <w:rsid w:val="00BD15F9"/>
    <w:rsid w:val="00BD42C9"/>
    <w:rsid w:val="00BE1B58"/>
    <w:rsid w:val="00BE6DD9"/>
    <w:rsid w:val="00BF09D3"/>
    <w:rsid w:val="00BF45AA"/>
    <w:rsid w:val="00BF7FB1"/>
    <w:rsid w:val="00C10249"/>
    <w:rsid w:val="00C10A79"/>
    <w:rsid w:val="00C16141"/>
    <w:rsid w:val="00C333B7"/>
    <w:rsid w:val="00C33532"/>
    <w:rsid w:val="00C34DAB"/>
    <w:rsid w:val="00C6274D"/>
    <w:rsid w:val="00C7199B"/>
    <w:rsid w:val="00C908B3"/>
    <w:rsid w:val="00C955A9"/>
    <w:rsid w:val="00C97305"/>
    <w:rsid w:val="00CA7D4A"/>
    <w:rsid w:val="00CB1CF6"/>
    <w:rsid w:val="00CB38DA"/>
    <w:rsid w:val="00CB48DA"/>
    <w:rsid w:val="00CC03BF"/>
    <w:rsid w:val="00CC1A2C"/>
    <w:rsid w:val="00CC7AEC"/>
    <w:rsid w:val="00CD396D"/>
    <w:rsid w:val="00CE124E"/>
    <w:rsid w:val="00CE17C6"/>
    <w:rsid w:val="00CE278D"/>
    <w:rsid w:val="00CF1FBF"/>
    <w:rsid w:val="00CF2725"/>
    <w:rsid w:val="00CF4A7E"/>
    <w:rsid w:val="00D029AF"/>
    <w:rsid w:val="00D06604"/>
    <w:rsid w:val="00D232F8"/>
    <w:rsid w:val="00D263A6"/>
    <w:rsid w:val="00D43CAF"/>
    <w:rsid w:val="00D46EB7"/>
    <w:rsid w:val="00D52F06"/>
    <w:rsid w:val="00D5546C"/>
    <w:rsid w:val="00D64A27"/>
    <w:rsid w:val="00D672FA"/>
    <w:rsid w:val="00D7098A"/>
    <w:rsid w:val="00D8084C"/>
    <w:rsid w:val="00D810E9"/>
    <w:rsid w:val="00D846C1"/>
    <w:rsid w:val="00D857D0"/>
    <w:rsid w:val="00D9054A"/>
    <w:rsid w:val="00D90653"/>
    <w:rsid w:val="00DB12D5"/>
    <w:rsid w:val="00DB6E08"/>
    <w:rsid w:val="00DC1F48"/>
    <w:rsid w:val="00DE09D8"/>
    <w:rsid w:val="00DE6E68"/>
    <w:rsid w:val="00DE7F73"/>
    <w:rsid w:val="00DF03AB"/>
    <w:rsid w:val="00DF184B"/>
    <w:rsid w:val="00DF4D4A"/>
    <w:rsid w:val="00DF5838"/>
    <w:rsid w:val="00E20125"/>
    <w:rsid w:val="00E2015C"/>
    <w:rsid w:val="00E24865"/>
    <w:rsid w:val="00E41EE8"/>
    <w:rsid w:val="00E46980"/>
    <w:rsid w:val="00E61570"/>
    <w:rsid w:val="00E63E81"/>
    <w:rsid w:val="00E7515F"/>
    <w:rsid w:val="00E82F65"/>
    <w:rsid w:val="00EB2626"/>
    <w:rsid w:val="00EB5E8C"/>
    <w:rsid w:val="00EC1B2C"/>
    <w:rsid w:val="00EC2EC5"/>
    <w:rsid w:val="00EC483C"/>
    <w:rsid w:val="00EC4C7A"/>
    <w:rsid w:val="00ED51C6"/>
    <w:rsid w:val="00EE192F"/>
    <w:rsid w:val="00EE6CBD"/>
    <w:rsid w:val="00F06FE4"/>
    <w:rsid w:val="00F07A30"/>
    <w:rsid w:val="00F109BF"/>
    <w:rsid w:val="00F23218"/>
    <w:rsid w:val="00F3293E"/>
    <w:rsid w:val="00F40E8C"/>
    <w:rsid w:val="00F466DA"/>
    <w:rsid w:val="00F46FEB"/>
    <w:rsid w:val="00F52319"/>
    <w:rsid w:val="00F60841"/>
    <w:rsid w:val="00F67613"/>
    <w:rsid w:val="00F77120"/>
    <w:rsid w:val="00F803D2"/>
    <w:rsid w:val="00F81751"/>
    <w:rsid w:val="00F832AF"/>
    <w:rsid w:val="00F94F4D"/>
    <w:rsid w:val="00FA2C2E"/>
    <w:rsid w:val="00FA65BF"/>
    <w:rsid w:val="00FB0084"/>
    <w:rsid w:val="00FB2B7E"/>
    <w:rsid w:val="00FB59CA"/>
    <w:rsid w:val="00FC293C"/>
    <w:rsid w:val="00FC440C"/>
    <w:rsid w:val="00FC5D45"/>
    <w:rsid w:val="00FE5B80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16CAA-26E0-49B7-8B76-4F30651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EC"/>
  </w:style>
  <w:style w:type="paragraph" w:styleId="1">
    <w:name w:val="heading 1"/>
    <w:basedOn w:val="a"/>
    <w:next w:val="a0"/>
    <w:link w:val="10"/>
    <w:qFormat/>
    <w:rsid w:val="00CC7AEC"/>
    <w:pPr>
      <w:widowControl w:val="0"/>
      <w:numPr>
        <w:numId w:val="1"/>
      </w:numPr>
      <w:suppressAutoHyphens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A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A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A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C7AE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1"/>
    <w:link w:val="1"/>
    <w:rsid w:val="00CC7AEC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CC7AE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C7AEC"/>
  </w:style>
  <w:style w:type="character" w:customStyle="1" w:styleId="50">
    <w:name w:val="Заголовок 5 Знак"/>
    <w:basedOn w:val="a1"/>
    <w:link w:val="5"/>
    <w:uiPriority w:val="9"/>
    <w:semiHidden/>
    <w:rsid w:val="00CC7A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CC7A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CC7A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CC7AE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C7AEC"/>
    <w:pPr>
      <w:ind w:left="720"/>
      <w:contextualSpacing/>
    </w:pPr>
  </w:style>
  <w:style w:type="table" w:styleId="a7">
    <w:name w:val="Table Grid"/>
    <w:basedOn w:val="a2"/>
    <w:uiPriority w:val="39"/>
    <w:rsid w:val="00CE2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3AF8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D08E-88EB-4D86-B726-D7D65957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11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РЦРДО-7</cp:lastModifiedBy>
  <cp:revision>449</cp:revision>
  <dcterms:created xsi:type="dcterms:W3CDTF">2021-08-19T10:21:00Z</dcterms:created>
  <dcterms:modified xsi:type="dcterms:W3CDTF">2022-12-28T03:04:00Z</dcterms:modified>
</cp:coreProperties>
</file>