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79" w:rsidRPr="00EA3264" w:rsidRDefault="00EA3264" w:rsidP="00EA3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26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A3264" w:rsidRDefault="00EA3264" w:rsidP="00491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26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9177A">
        <w:rPr>
          <w:rFonts w:ascii="Times New Roman" w:hAnsi="Times New Roman" w:cs="Times New Roman"/>
          <w:b/>
          <w:sz w:val="28"/>
          <w:szCs w:val="28"/>
        </w:rPr>
        <w:t xml:space="preserve">вовлеченности </w:t>
      </w:r>
      <w:r w:rsidR="0049177A" w:rsidRPr="0049177A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 </w:t>
      </w:r>
      <w:r w:rsidR="0049177A">
        <w:rPr>
          <w:rFonts w:ascii="Times New Roman" w:hAnsi="Times New Roman" w:cs="Times New Roman"/>
          <w:b/>
          <w:sz w:val="28"/>
          <w:szCs w:val="28"/>
        </w:rPr>
        <w:t xml:space="preserve">Республики Тыва </w:t>
      </w:r>
      <w:r w:rsidR="0049177A" w:rsidRPr="0049177A">
        <w:rPr>
          <w:rFonts w:ascii="Times New Roman" w:hAnsi="Times New Roman" w:cs="Times New Roman"/>
          <w:b/>
          <w:sz w:val="28"/>
          <w:szCs w:val="28"/>
        </w:rPr>
        <w:t xml:space="preserve">с устойчивыми низкими образовательными результатами обучения и школ, функционирующих в неблагоприятных социальных условиях </w:t>
      </w:r>
      <w:r w:rsidR="0049177A">
        <w:rPr>
          <w:rFonts w:ascii="Times New Roman" w:hAnsi="Times New Roman" w:cs="Times New Roman"/>
          <w:b/>
          <w:sz w:val="28"/>
          <w:szCs w:val="28"/>
        </w:rPr>
        <w:t>в мероприятия</w:t>
      </w:r>
      <w:r w:rsidRPr="00EA3264">
        <w:rPr>
          <w:rFonts w:ascii="Times New Roman" w:hAnsi="Times New Roman" w:cs="Times New Roman"/>
          <w:b/>
          <w:sz w:val="28"/>
          <w:szCs w:val="28"/>
        </w:rPr>
        <w:t xml:space="preserve"> федерального проекта «500 +»</w:t>
      </w:r>
      <w:r w:rsidR="008A5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77A" w:rsidRDefault="0049177A" w:rsidP="00491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6B8" w:rsidRDefault="008256B8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6B8">
        <w:rPr>
          <w:rFonts w:ascii="Times New Roman" w:hAnsi="Times New Roman" w:cs="Times New Roman"/>
          <w:sz w:val="28"/>
          <w:szCs w:val="28"/>
        </w:rPr>
        <w:t xml:space="preserve">В 2021 году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8256B8">
        <w:rPr>
          <w:rFonts w:ascii="Times New Roman" w:hAnsi="Times New Roman" w:cs="Times New Roman"/>
          <w:sz w:val="28"/>
          <w:szCs w:val="28"/>
        </w:rPr>
        <w:t xml:space="preserve"> включ</w:t>
      </w:r>
      <w:r>
        <w:rPr>
          <w:rFonts w:ascii="Times New Roman" w:hAnsi="Times New Roman" w:cs="Times New Roman"/>
          <w:sz w:val="28"/>
          <w:szCs w:val="28"/>
        </w:rPr>
        <w:t>илась</w:t>
      </w:r>
      <w:r w:rsidRPr="008256B8">
        <w:rPr>
          <w:rFonts w:ascii="Times New Roman" w:hAnsi="Times New Roman" w:cs="Times New Roman"/>
          <w:sz w:val="28"/>
          <w:szCs w:val="28"/>
        </w:rPr>
        <w:t xml:space="preserve"> </w:t>
      </w:r>
      <w:r w:rsidRPr="008256B8">
        <w:rPr>
          <w:rFonts w:ascii="Times New Roman" w:hAnsi="Times New Roman" w:cs="Times New Roman"/>
          <w:b/>
          <w:sz w:val="28"/>
          <w:szCs w:val="28"/>
        </w:rPr>
        <w:t>в реализацию федерального проекта «500+»</w:t>
      </w:r>
      <w:r w:rsidRPr="008256B8">
        <w:rPr>
          <w:rFonts w:ascii="Times New Roman" w:hAnsi="Times New Roman" w:cs="Times New Roman"/>
          <w:sz w:val="28"/>
          <w:szCs w:val="28"/>
        </w:rPr>
        <w:t>, цель которого – повышение качества образования в образовательных организациях с низкими образовательными результатами обучающихся путем реализации для каждой такой образовательной организации комплекса мер поддержки, разработанного с учетом результатов предварительной комплексной диагностики по этой образовательной организации.</w:t>
      </w:r>
    </w:p>
    <w:p w:rsidR="00EA3264" w:rsidRDefault="00EA3264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</w:t>
      </w:r>
      <w:r w:rsidR="008256B8">
        <w:rPr>
          <w:rFonts w:ascii="Times New Roman" w:hAnsi="Times New Roman" w:cs="Times New Roman"/>
          <w:sz w:val="28"/>
          <w:szCs w:val="28"/>
        </w:rPr>
        <w:t xml:space="preserve">и на территории Республики Тыва </w:t>
      </w:r>
      <w:r w:rsidRPr="00EA3264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ведомственными приказами Минобрнауки РТ приняты:</w:t>
      </w:r>
    </w:p>
    <w:p w:rsidR="00EA3264" w:rsidRPr="00EA3264" w:rsidRDefault="00EA3264" w:rsidP="00EA3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32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EA326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«Региональная программа повышения качества образования и поддержки школ с низкими образовательными результатами обучающихся и школ, функционирующих в неблагоприятных социальных условиях»</w:t>
      </w:r>
      <w:r w:rsidRPr="00EA32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2021-2025 годы (приказ от 03 февраля 2021 г. № 111-д)., </w:t>
      </w:r>
    </w:p>
    <w:p w:rsidR="00EA3264" w:rsidRPr="00EA3264" w:rsidRDefault="00EA3264" w:rsidP="00EA3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32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EA326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план – график («дорожная карта») по повышению качества образования и поддержки школ с низкими результатами обучения и школ, функционирующих в неблагоприятных социальных условиях на 2021 год</w:t>
      </w:r>
      <w:r w:rsidRPr="00EA32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(приказ от 10 февраля 2021 г. № 164-д);</w:t>
      </w:r>
    </w:p>
    <w:p w:rsidR="00EA3264" w:rsidRPr="00104B57" w:rsidRDefault="00EA3264" w:rsidP="00EA3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3264">
        <w:rPr>
          <w:rFonts w:ascii="Times New Roman" w:eastAsia="Calibri" w:hAnsi="Times New Roman" w:cs="Times New Roman"/>
          <w:i/>
          <w:sz w:val="28"/>
          <w:szCs w:val="28"/>
          <w:shd w:val="clear" w:color="auto" w:fill="FCFCFC"/>
          <w:lang w:eastAsia="ru-RU"/>
        </w:rPr>
        <w:t>«</w:t>
      </w:r>
      <w:r w:rsidRPr="00EA3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участии общеобразовательных организаций, имеющих низкие образовательные результаты обучающихся, Республики Тыва в федеральном проекте «Адресная методическая помощь (500+)» в 2021 году</w:t>
      </w:r>
      <w:r w:rsidRPr="00EA3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» </w:t>
      </w:r>
      <w:r w:rsidRPr="00EA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(приказ от 05 февраля 2021 г. № 135-д);</w:t>
      </w:r>
    </w:p>
    <w:p w:rsidR="00EA3264" w:rsidRPr="00EA3264" w:rsidRDefault="00EA3264" w:rsidP="00EA32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264">
        <w:rPr>
          <w:rFonts w:ascii="Times New Roman" w:eastAsia="Calibri" w:hAnsi="Times New Roman" w:cs="Times New Roman"/>
          <w:sz w:val="28"/>
          <w:szCs w:val="28"/>
          <w:shd w:val="clear" w:color="auto" w:fill="FCFCFC"/>
        </w:rPr>
        <w:tab/>
        <w:t xml:space="preserve">- утвержден </w:t>
      </w:r>
      <w:r w:rsidRPr="00EA3264">
        <w:rPr>
          <w:rFonts w:ascii="Times New Roman" w:hAnsi="Times New Roman" w:cs="Times New Roman"/>
          <w:sz w:val="28"/>
          <w:szCs w:val="28"/>
        </w:rPr>
        <w:t>список общеобразовательных организаций – участников Проекта;</w:t>
      </w:r>
    </w:p>
    <w:p w:rsidR="00EA3264" w:rsidRPr="00EA3264" w:rsidRDefault="00EA3264" w:rsidP="00EA32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264">
        <w:rPr>
          <w:rFonts w:ascii="Times New Roman" w:hAnsi="Times New Roman" w:cs="Times New Roman"/>
          <w:sz w:val="28"/>
          <w:szCs w:val="28"/>
        </w:rPr>
        <w:tab/>
        <w:t xml:space="preserve">- план-график («дорожная карта»); </w:t>
      </w:r>
    </w:p>
    <w:p w:rsidR="00EA3264" w:rsidRPr="00E81A9D" w:rsidRDefault="00EA3264" w:rsidP="00E81A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264">
        <w:rPr>
          <w:rFonts w:ascii="Times New Roman" w:hAnsi="Times New Roman" w:cs="Times New Roman"/>
          <w:sz w:val="28"/>
          <w:szCs w:val="28"/>
        </w:rPr>
        <w:tab/>
        <w:t xml:space="preserve">- список муниципальных координаторов по обеспечению реализации </w:t>
      </w:r>
      <w:r w:rsidRPr="00EA32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Проекта</w:t>
      </w:r>
      <w:r w:rsidRPr="00EA3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2D0A" w:rsidRDefault="00402D0A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6B8" w:rsidRPr="008256B8" w:rsidRDefault="008256B8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6B8">
        <w:rPr>
          <w:rFonts w:ascii="Times New Roman" w:hAnsi="Times New Roman" w:cs="Times New Roman"/>
          <w:b/>
          <w:sz w:val="28"/>
          <w:szCs w:val="28"/>
        </w:rPr>
        <w:t>Для участия в проекте была проведена большая подготовительная работа по:</w:t>
      </w:r>
    </w:p>
    <w:p w:rsidR="00EA3264" w:rsidRDefault="00EA3264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57">
        <w:rPr>
          <w:rFonts w:ascii="Times New Roman" w:hAnsi="Times New Roman" w:cs="Times New Roman"/>
          <w:b/>
          <w:sz w:val="28"/>
          <w:szCs w:val="28"/>
        </w:rPr>
        <w:t>отбору участников проекта</w:t>
      </w:r>
      <w:r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8256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EA3264">
        <w:rPr>
          <w:rFonts w:ascii="Times New Roman" w:hAnsi="Times New Roman" w:cs="Times New Roman"/>
          <w:sz w:val="28"/>
          <w:szCs w:val="28"/>
        </w:rPr>
        <w:t xml:space="preserve">огласно региональной выборке </w:t>
      </w:r>
      <w:r w:rsidRPr="00104B57">
        <w:rPr>
          <w:rFonts w:ascii="Times New Roman" w:hAnsi="Times New Roman" w:cs="Times New Roman"/>
          <w:sz w:val="28"/>
          <w:szCs w:val="28"/>
        </w:rPr>
        <w:t>- 37 образовательных организаций республики</w:t>
      </w:r>
      <w:r w:rsidR="00104B57">
        <w:rPr>
          <w:rFonts w:ascii="Times New Roman" w:hAnsi="Times New Roman" w:cs="Times New Roman"/>
          <w:sz w:val="28"/>
          <w:szCs w:val="28"/>
        </w:rPr>
        <w:t xml:space="preserve"> (список прилагается);</w:t>
      </w:r>
    </w:p>
    <w:p w:rsidR="00EA3264" w:rsidRPr="00EA3264" w:rsidRDefault="00EA3264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57">
        <w:rPr>
          <w:rFonts w:ascii="Times New Roman" w:hAnsi="Times New Roman" w:cs="Times New Roman"/>
          <w:b/>
          <w:sz w:val="28"/>
          <w:szCs w:val="28"/>
        </w:rPr>
        <w:t>обеспечению школ – участников кураторами</w:t>
      </w:r>
      <w:r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="00104B57">
        <w:rPr>
          <w:rFonts w:ascii="Times New Roman" w:hAnsi="Times New Roman" w:cs="Times New Roman"/>
          <w:sz w:val="28"/>
          <w:szCs w:val="28"/>
        </w:rPr>
        <w:t>школьных управленцев, не вошедших в список школ с НОР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(список прилагается)</w:t>
      </w:r>
      <w:r w:rsidR="00104B57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Pr="00EA326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EA3264" w:rsidRPr="00EA3264" w:rsidRDefault="00104B57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57">
        <w:rPr>
          <w:rFonts w:ascii="Times New Roman" w:hAnsi="Times New Roman" w:cs="Times New Roman"/>
          <w:b/>
          <w:sz w:val="28"/>
          <w:szCs w:val="28"/>
        </w:rPr>
        <w:t>анкетированию школьных кураторов</w:t>
      </w:r>
      <w:r w:rsidR="00EA3264" w:rsidRPr="00EA32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(а</w:t>
      </w:r>
      <w:r w:rsidR="00EA3264" w:rsidRPr="00EA3264">
        <w:rPr>
          <w:rFonts w:ascii="Times New Roman" w:hAnsi="Times New Roman" w:cs="Times New Roman"/>
          <w:sz w:val="28"/>
          <w:szCs w:val="28"/>
        </w:rPr>
        <w:t>нкетирование проводилось в электронном виде по адресу </w:t>
      </w:r>
      <w:hyperlink r:id="rId8" w:tgtFrame="_blank" w:history="1">
        <w:r w:rsidR="00EA3264" w:rsidRPr="00EA3264">
          <w:rPr>
            <w:rStyle w:val="a3"/>
            <w:rFonts w:ascii="Times New Roman" w:hAnsi="Times New Roman" w:cs="Times New Roman"/>
            <w:sz w:val="28"/>
            <w:szCs w:val="28"/>
          </w:rPr>
          <w:t>https://checklist.obrnadzor.gov.ru/</w:t>
        </w:r>
      </w:hyperlink>
      <w:r w:rsidR="00EA3264" w:rsidRPr="00EA3264">
        <w:rPr>
          <w:rFonts w:ascii="Times New Roman" w:hAnsi="Times New Roman" w:cs="Times New Roman"/>
          <w:sz w:val="28"/>
          <w:szCs w:val="28"/>
        </w:rPr>
        <w:t>. Получены результаты анкетирования по состоянию на 29.01.2021 г.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A3264" w:rsidRPr="00EA3264" w:rsidRDefault="00104B57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57">
        <w:rPr>
          <w:rFonts w:ascii="Times New Roman" w:hAnsi="Times New Roman" w:cs="Times New Roman"/>
          <w:b/>
          <w:sz w:val="28"/>
          <w:szCs w:val="28"/>
        </w:rPr>
        <w:t>загрузке</w:t>
      </w:r>
      <w:r w:rsidR="00EA3264" w:rsidRPr="00104B5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данны</w:t>
      </w:r>
      <w:r w:rsidRPr="00104B57">
        <w:rPr>
          <w:rFonts w:ascii="Times New Roman" w:hAnsi="Times New Roman" w:cs="Times New Roman"/>
          <w:b/>
          <w:sz w:val="28"/>
          <w:szCs w:val="28"/>
          <w:lang w:bidi="ru-RU"/>
        </w:rPr>
        <w:t>х</w:t>
      </w:r>
      <w:r w:rsidR="00EA3264" w:rsidRPr="00104B5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104B57">
        <w:rPr>
          <w:rFonts w:ascii="Times New Roman" w:hAnsi="Times New Roman" w:cs="Times New Roman"/>
          <w:b/>
          <w:sz w:val="28"/>
          <w:szCs w:val="28"/>
          <w:lang w:bidi="ru-RU"/>
        </w:rPr>
        <w:t>в Федеральную информационную систему оценки качества образования</w:t>
      </w:r>
      <w:r w:rsidRPr="00EA3264">
        <w:rPr>
          <w:rFonts w:ascii="Times New Roman" w:hAnsi="Times New Roman" w:cs="Times New Roman"/>
          <w:sz w:val="28"/>
          <w:szCs w:val="28"/>
          <w:lang w:bidi="ru-RU"/>
        </w:rPr>
        <w:t xml:space="preserve"> (ФИС ОКО)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EA3264" w:rsidRPr="00EA3264">
        <w:rPr>
          <w:rFonts w:ascii="Times New Roman" w:hAnsi="Times New Roman" w:cs="Times New Roman"/>
          <w:sz w:val="28"/>
          <w:szCs w:val="28"/>
          <w:lang w:bidi="ru-RU"/>
        </w:rPr>
        <w:t xml:space="preserve">о отобранных школах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EA3264" w:rsidRPr="00EA3264">
        <w:rPr>
          <w:rFonts w:ascii="Times New Roman" w:hAnsi="Times New Roman" w:cs="Times New Roman"/>
          <w:sz w:val="28"/>
          <w:szCs w:val="28"/>
          <w:lang w:bidi="ru-RU"/>
        </w:rPr>
        <w:t xml:space="preserve">участниках проекта, </w:t>
      </w: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EA3264" w:rsidRPr="00EA3264">
        <w:rPr>
          <w:rFonts w:ascii="Times New Roman" w:hAnsi="Times New Roman" w:cs="Times New Roman"/>
          <w:sz w:val="28"/>
          <w:szCs w:val="28"/>
          <w:lang w:bidi="ru-RU"/>
        </w:rPr>
        <w:t xml:space="preserve"> назначен</w:t>
      </w:r>
      <w:r>
        <w:rPr>
          <w:rFonts w:ascii="Times New Roman" w:hAnsi="Times New Roman" w:cs="Times New Roman"/>
          <w:sz w:val="28"/>
          <w:szCs w:val="28"/>
          <w:lang w:bidi="ru-RU"/>
        </w:rPr>
        <w:t>ных муниципальных координаторов, школьных кураторах);</w:t>
      </w:r>
    </w:p>
    <w:p w:rsidR="00CB01CF" w:rsidRDefault="00104B57" w:rsidP="00BB7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57">
        <w:rPr>
          <w:rFonts w:ascii="Times New Roman" w:hAnsi="Times New Roman" w:cs="Times New Roman"/>
          <w:b/>
          <w:sz w:val="28"/>
          <w:szCs w:val="28"/>
        </w:rPr>
        <w:t>анкетированию</w:t>
      </w:r>
      <w:r w:rsidR="00EA3264" w:rsidRPr="00104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B57">
        <w:rPr>
          <w:rFonts w:ascii="Times New Roman" w:hAnsi="Times New Roman" w:cs="Times New Roman"/>
          <w:b/>
          <w:sz w:val="28"/>
          <w:szCs w:val="28"/>
        </w:rPr>
        <w:t>для определения готовности школ по формированию рискового профиля</w:t>
      </w:r>
      <w:r w:rsidRPr="00EA3264">
        <w:rPr>
          <w:rFonts w:ascii="Times New Roman" w:hAnsi="Times New Roman" w:cs="Times New Roman"/>
          <w:sz w:val="28"/>
          <w:szCs w:val="28"/>
        </w:rPr>
        <w:t xml:space="preserve"> </w:t>
      </w:r>
      <w:r w:rsidR="00EA3264" w:rsidRPr="00EA32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EA3264" w:rsidRPr="00EA3264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A3264" w:rsidRPr="00EA3264">
        <w:rPr>
          <w:rFonts w:ascii="Times New Roman" w:hAnsi="Times New Roman" w:cs="Times New Roman"/>
          <w:sz w:val="28"/>
          <w:szCs w:val="28"/>
        </w:rPr>
        <w:t>, учител</w:t>
      </w:r>
      <w:r>
        <w:rPr>
          <w:rFonts w:ascii="Times New Roman" w:hAnsi="Times New Roman" w:cs="Times New Roman"/>
          <w:sz w:val="28"/>
          <w:szCs w:val="28"/>
        </w:rPr>
        <w:t>ей, учащихся,</w:t>
      </w:r>
      <w:r w:rsidR="00EA3264" w:rsidRPr="00EA3264">
        <w:rPr>
          <w:rFonts w:ascii="Times New Roman" w:hAnsi="Times New Roman" w:cs="Times New Roman"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sz w:val="28"/>
          <w:szCs w:val="28"/>
        </w:rPr>
        <w:t>ей)</w:t>
      </w:r>
      <w:r w:rsidR="00EA3264" w:rsidRPr="00EA3264">
        <w:rPr>
          <w:rFonts w:ascii="Times New Roman" w:hAnsi="Times New Roman" w:cs="Times New Roman"/>
          <w:sz w:val="28"/>
          <w:szCs w:val="28"/>
        </w:rPr>
        <w:t>. Анкетирование проводилось в электронном виде по адресу </w:t>
      </w:r>
      <w:hyperlink r:id="rId9" w:tgtFrame="_blank" w:history="1">
        <w:r w:rsidR="00EA3264" w:rsidRPr="00EA3264">
          <w:rPr>
            <w:rStyle w:val="a3"/>
            <w:rFonts w:ascii="Times New Roman" w:hAnsi="Times New Roman" w:cs="Times New Roman"/>
            <w:sz w:val="28"/>
            <w:szCs w:val="28"/>
          </w:rPr>
          <w:t>https://checklist.obrnadzor.gov.ru/</w:t>
        </w:r>
      </w:hyperlink>
      <w:r w:rsidR="00EA3264" w:rsidRPr="00EA3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EA3264" w:rsidRPr="00EA3264">
        <w:rPr>
          <w:rFonts w:ascii="Times New Roman" w:hAnsi="Times New Roman" w:cs="Times New Roman"/>
          <w:sz w:val="28"/>
          <w:szCs w:val="28"/>
        </w:rPr>
        <w:t xml:space="preserve"> анкетировании приняли участие 32 </w:t>
      </w:r>
      <w:r w:rsidR="00EA3264" w:rsidRPr="00EA3264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руководителя, 743 учителей, 1003 учащихся 6 классов, 801 учащихся 9 классов и 1387 родителей.  </w:t>
      </w:r>
    </w:p>
    <w:p w:rsidR="00A73D42" w:rsidRDefault="00CB01CF" w:rsidP="00BB7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CE3">
        <w:rPr>
          <w:rFonts w:ascii="Times New Roman" w:hAnsi="Times New Roman" w:cs="Times New Roman"/>
          <w:b/>
          <w:sz w:val="28"/>
          <w:szCs w:val="28"/>
        </w:rPr>
        <w:t>По результатам загрузки документов в ИС МЭДК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D79">
        <w:rPr>
          <w:rFonts w:ascii="Times New Roman" w:hAnsi="Times New Roman" w:cs="Times New Roman"/>
          <w:sz w:val="28"/>
          <w:szCs w:val="28"/>
        </w:rPr>
        <w:t xml:space="preserve">по Республике Тыва </w:t>
      </w:r>
      <w:r>
        <w:rPr>
          <w:rFonts w:ascii="Times New Roman" w:hAnsi="Times New Roman" w:cs="Times New Roman"/>
          <w:sz w:val="28"/>
          <w:szCs w:val="28"/>
        </w:rPr>
        <w:t>были замечания:</w:t>
      </w:r>
    </w:p>
    <w:p w:rsidR="00104B57" w:rsidRPr="00506917" w:rsidRDefault="00CB01CF" w:rsidP="00506917">
      <w:pPr>
        <w:pStyle w:val="a4"/>
        <w:numPr>
          <w:ilvl w:val="0"/>
          <w:numId w:val="1"/>
        </w:numPr>
        <w:spacing w:after="0" w:line="240" w:lineRule="auto"/>
        <w:ind w:left="0" w:firstLine="783"/>
        <w:jc w:val="both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Pr="00506917">
        <w:rPr>
          <w:rFonts w:ascii="Times New Roman" w:hAnsi="Times New Roman" w:cs="Times New Roman"/>
          <w:b/>
          <w:sz w:val="28"/>
          <w:szCs w:val="28"/>
        </w:rPr>
        <w:t>по загрузке документов</w:t>
      </w:r>
      <w:r w:rsidR="00104B57" w:rsidRPr="00506917">
        <w:rPr>
          <w:rFonts w:ascii="Times New Roman" w:hAnsi="Times New Roman" w:cs="Times New Roman"/>
          <w:b/>
          <w:sz w:val="28"/>
          <w:szCs w:val="28"/>
        </w:rPr>
        <w:t xml:space="preserve"> факторов высокого риска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в ИС МЭДК</w:t>
      </w:r>
      <w:r w:rsidRPr="00506917">
        <w:rPr>
          <w:rFonts w:ascii="Times New Roman" w:hAnsi="Times New Roman" w:cs="Times New Roman"/>
          <w:sz w:val="28"/>
          <w:szCs w:val="28"/>
        </w:rPr>
        <w:t>. По состоянию на 20 апреля т.г</w:t>
      </w:r>
      <w:r w:rsidR="0036439E">
        <w:rPr>
          <w:rFonts w:ascii="Times New Roman" w:hAnsi="Times New Roman" w:cs="Times New Roman"/>
          <w:sz w:val="28"/>
          <w:szCs w:val="28"/>
        </w:rPr>
        <w:t>.</w:t>
      </w:r>
      <w:r w:rsidRPr="00506917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</w:t>
      </w:r>
      <w:r w:rsidR="005D7CE3" w:rsidRPr="00506917">
        <w:rPr>
          <w:rFonts w:ascii="Times New Roman" w:hAnsi="Times New Roman" w:cs="Times New Roman"/>
          <w:sz w:val="28"/>
          <w:szCs w:val="28"/>
        </w:rPr>
        <w:t xml:space="preserve">загружены 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22 (или 59% от общего количества) </w:t>
      </w:r>
      <w:r w:rsidR="005D7CE3" w:rsidRPr="00506917">
        <w:rPr>
          <w:rFonts w:ascii="Times New Roman" w:hAnsi="Times New Roman" w:cs="Times New Roman"/>
          <w:sz w:val="28"/>
          <w:szCs w:val="28"/>
        </w:rPr>
        <w:t>образовательных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D7CE3" w:rsidRPr="00506917">
        <w:rPr>
          <w:rFonts w:ascii="Times New Roman" w:hAnsi="Times New Roman" w:cs="Times New Roman"/>
          <w:sz w:val="28"/>
          <w:szCs w:val="28"/>
        </w:rPr>
        <w:t>й из 37 согласно графику.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Не загрузили в срок 5 </w:t>
      </w:r>
      <w:r w:rsidR="00E601E5" w:rsidRPr="00506917">
        <w:rPr>
          <w:rFonts w:ascii="Times New Roman" w:hAnsi="Times New Roman" w:cs="Times New Roman"/>
          <w:sz w:val="28"/>
          <w:szCs w:val="28"/>
        </w:rPr>
        <w:t>образовательных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601E5" w:rsidRPr="00506917">
        <w:rPr>
          <w:rFonts w:ascii="Times New Roman" w:hAnsi="Times New Roman" w:cs="Times New Roman"/>
          <w:sz w:val="28"/>
          <w:szCs w:val="28"/>
        </w:rPr>
        <w:t>й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– стартов</w:t>
      </w:r>
      <w:r w:rsidR="005D7CE3" w:rsidRPr="00506917">
        <w:rPr>
          <w:rFonts w:ascii="Times New Roman" w:hAnsi="Times New Roman" w:cs="Times New Roman"/>
          <w:sz w:val="28"/>
          <w:szCs w:val="28"/>
        </w:rPr>
        <w:t>ые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самодиагностик</w:t>
      </w:r>
      <w:r w:rsidR="005D7CE3" w:rsidRPr="00506917">
        <w:rPr>
          <w:rFonts w:ascii="Times New Roman" w:hAnsi="Times New Roman" w:cs="Times New Roman"/>
          <w:sz w:val="28"/>
          <w:szCs w:val="28"/>
        </w:rPr>
        <w:t>и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, 14 </w:t>
      </w:r>
      <w:r w:rsidR="00104B57" w:rsidRPr="00506917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– программ</w:t>
      </w:r>
      <w:r w:rsidR="005D7CE3" w:rsidRPr="00506917">
        <w:rPr>
          <w:rFonts w:ascii="Times New Roman" w:hAnsi="Times New Roman" w:cs="Times New Roman"/>
          <w:sz w:val="28"/>
          <w:szCs w:val="28"/>
        </w:rPr>
        <w:t>ы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развития (Концепцию и Среднес</w:t>
      </w:r>
      <w:r w:rsidR="005D7CE3" w:rsidRPr="00506917">
        <w:rPr>
          <w:rFonts w:ascii="Times New Roman" w:hAnsi="Times New Roman" w:cs="Times New Roman"/>
          <w:sz w:val="28"/>
          <w:szCs w:val="28"/>
        </w:rPr>
        <w:t>ро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чную </w:t>
      </w:r>
      <w:r w:rsidR="005D7CE3" w:rsidRPr="00506917">
        <w:rPr>
          <w:rFonts w:ascii="Times New Roman" w:hAnsi="Times New Roman" w:cs="Times New Roman"/>
          <w:sz w:val="28"/>
          <w:szCs w:val="28"/>
        </w:rPr>
        <w:t>программы развития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601E5" w:rsidRDefault="00E601E5" w:rsidP="00104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="00104B57" w:rsidRPr="00104B57">
        <w:rPr>
          <w:rFonts w:ascii="Times New Roman" w:hAnsi="Times New Roman" w:cs="Times New Roman"/>
          <w:sz w:val="28"/>
          <w:szCs w:val="28"/>
        </w:rPr>
        <w:t xml:space="preserve"> мониторинга Рособрнадзора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04B57" w:rsidRPr="00104B57">
        <w:rPr>
          <w:rFonts w:ascii="Times New Roman" w:hAnsi="Times New Roman" w:cs="Times New Roman"/>
          <w:sz w:val="28"/>
          <w:szCs w:val="28"/>
        </w:rPr>
        <w:t xml:space="preserve">на </w:t>
      </w:r>
      <w:r w:rsidR="00104B57" w:rsidRPr="00104B57">
        <w:rPr>
          <w:rFonts w:ascii="Times New Roman" w:hAnsi="Times New Roman" w:cs="Times New Roman"/>
          <w:b/>
          <w:sz w:val="28"/>
          <w:szCs w:val="28"/>
        </w:rPr>
        <w:t xml:space="preserve">21 апреля </w:t>
      </w:r>
      <w:r>
        <w:rPr>
          <w:rFonts w:ascii="Times New Roman" w:hAnsi="Times New Roman" w:cs="Times New Roman"/>
          <w:b/>
          <w:sz w:val="28"/>
          <w:szCs w:val="28"/>
        </w:rPr>
        <w:t>т.г)</w:t>
      </w:r>
      <w:r w:rsidR="005B6138">
        <w:rPr>
          <w:rFonts w:ascii="Times New Roman" w:hAnsi="Times New Roman" w:cs="Times New Roman"/>
          <w:sz w:val="28"/>
          <w:szCs w:val="28"/>
        </w:rPr>
        <w:t xml:space="preserve"> Республика Тыва </w:t>
      </w:r>
      <w:r w:rsidR="00104B57" w:rsidRPr="00CB01CF">
        <w:rPr>
          <w:rFonts w:ascii="Times New Roman" w:hAnsi="Times New Roman" w:cs="Times New Roman"/>
          <w:b/>
          <w:sz w:val="28"/>
          <w:szCs w:val="28"/>
        </w:rPr>
        <w:t>в «красн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104B57" w:rsidRPr="00CB01CF">
        <w:rPr>
          <w:rFonts w:ascii="Times New Roman" w:hAnsi="Times New Roman" w:cs="Times New Roman"/>
          <w:b/>
          <w:sz w:val="28"/>
          <w:szCs w:val="28"/>
        </w:rPr>
        <w:t xml:space="preserve"> зон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04B57" w:rsidRPr="00CB01CF">
        <w:rPr>
          <w:rFonts w:ascii="Times New Roman" w:hAnsi="Times New Roman" w:cs="Times New Roman"/>
          <w:b/>
          <w:sz w:val="28"/>
          <w:szCs w:val="28"/>
        </w:rPr>
        <w:t>».</w:t>
      </w:r>
      <w:r w:rsidR="00104B57" w:rsidRPr="00104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917" w:rsidRPr="00104B57" w:rsidRDefault="00506917" w:rsidP="00BB7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</w:t>
      </w:r>
      <w:r w:rsidR="00BC2D79">
        <w:rPr>
          <w:rFonts w:ascii="Times New Roman" w:hAnsi="Times New Roman" w:cs="Times New Roman"/>
          <w:sz w:val="28"/>
          <w:szCs w:val="28"/>
        </w:rPr>
        <w:t xml:space="preserve">100 % </w:t>
      </w:r>
      <w:r>
        <w:rPr>
          <w:rFonts w:ascii="Times New Roman" w:hAnsi="Times New Roman" w:cs="Times New Roman"/>
          <w:sz w:val="28"/>
          <w:szCs w:val="28"/>
        </w:rPr>
        <w:t>загрузка документов была осуществлена к 27 апреля т.г.</w:t>
      </w:r>
    </w:p>
    <w:p w:rsidR="00104B57" w:rsidRPr="00BB7572" w:rsidRDefault="00506917" w:rsidP="00BB7572">
      <w:pPr>
        <w:pStyle w:val="a4"/>
        <w:numPr>
          <w:ilvl w:val="0"/>
          <w:numId w:val="1"/>
        </w:numPr>
        <w:spacing w:after="0" w:line="240" w:lineRule="auto"/>
        <w:ind w:left="0" w:firstLine="783"/>
        <w:jc w:val="both"/>
        <w:rPr>
          <w:rFonts w:ascii="Times New Roman" w:hAnsi="Times New Roman" w:cs="Times New Roman"/>
          <w:sz w:val="28"/>
          <w:szCs w:val="28"/>
        </w:rPr>
      </w:pPr>
      <w:r w:rsidRPr="00D67372">
        <w:rPr>
          <w:rFonts w:ascii="Times New Roman" w:hAnsi="Times New Roman" w:cs="Times New Roman"/>
          <w:b/>
          <w:sz w:val="28"/>
          <w:szCs w:val="28"/>
        </w:rPr>
        <w:t xml:space="preserve">по содержательной части загруженных </w:t>
      </w:r>
      <w:r w:rsidR="00D67372" w:rsidRPr="00D67372">
        <w:rPr>
          <w:rFonts w:ascii="Times New Roman" w:hAnsi="Times New Roman" w:cs="Times New Roman"/>
          <w:b/>
          <w:sz w:val="28"/>
          <w:szCs w:val="28"/>
        </w:rPr>
        <w:t xml:space="preserve">в ИС МЭДК </w:t>
      </w:r>
      <w:r w:rsidRPr="00D67372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7A2D52">
        <w:rPr>
          <w:rFonts w:ascii="Times New Roman" w:hAnsi="Times New Roman" w:cs="Times New Roman"/>
          <w:sz w:val="28"/>
          <w:szCs w:val="28"/>
        </w:rPr>
        <w:t>.</w:t>
      </w:r>
      <w:r w:rsidRPr="00506917">
        <w:rPr>
          <w:rFonts w:ascii="Times New Roman" w:hAnsi="Times New Roman" w:cs="Times New Roman"/>
          <w:sz w:val="28"/>
          <w:szCs w:val="28"/>
        </w:rPr>
        <w:t xml:space="preserve"> </w:t>
      </w:r>
      <w:r w:rsidR="00BB7572" w:rsidRPr="00BB75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7572" w:rsidRPr="00BB7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10.06.2021 г</w:t>
      </w:r>
      <w:r w:rsidR="008A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33CD2" w:rsidRPr="00BB7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 37 ОО обновили и загрузили</w:t>
      </w:r>
      <w:r w:rsidR="004175E2" w:rsidRPr="00BB7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концептуальные документы </w:t>
      </w:r>
      <w:r w:rsidR="00533CD2" w:rsidRPr="00BB75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 МЭДК.</w:t>
      </w:r>
    </w:p>
    <w:p w:rsidR="00A32035" w:rsidRPr="00E81A9D" w:rsidRDefault="008A5CA4" w:rsidP="00E81A9D">
      <w:pPr>
        <w:pStyle w:val="a4"/>
        <w:numPr>
          <w:ilvl w:val="0"/>
          <w:numId w:val="1"/>
        </w:numPr>
        <w:ind w:left="0" w:firstLine="7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76239">
        <w:rPr>
          <w:rFonts w:ascii="Times New Roman" w:hAnsi="Times New Roman" w:cs="Times New Roman"/>
          <w:sz w:val="28"/>
          <w:szCs w:val="28"/>
        </w:rPr>
        <w:t xml:space="preserve"> 10</w:t>
      </w:r>
      <w:r w:rsidR="00897AF0">
        <w:rPr>
          <w:rFonts w:ascii="Times New Roman" w:hAnsi="Times New Roman" w:cs="Times New Roman"/>
          <w:sz w:val="28"/>
          <w:szCs w:val="28"/>
        </w:rPr>
        <w:t xml:space="preserve"> июня </w:t>
      </w:r>
      <w:r w:rsidR="00076239">
        <w:rPr>
          <w:rFonts w:ascii="Times New Roman" w:hAnsi="Times New Roman" w:cs="Times New Roman"/>
          <w:sz w:val="28"/>
          <w:szCs w:val="28"/>
        </w:rPr>
        <w:t>т.г</w:t>
      </w:r>
      <w:r w:rsidR="00897AF0">
        <w:rPr>
          <w:rFonts w:ascii="Times New Roman" w:hAnsi="Times New Roman" w:cs="Times New Roman"/>
          <w:sz w:val="28"/>
          <w:szCs w:val="28"/>
        </w:rPr>
        <w:t xml:space="preserve"> р</w:t>
      </w:r>
      <w:r w:rsidR="00030108" w:rsidRPr="00030108">
        <w:rPr>
          <w:rFonts w:ascii="Times New Roman" w:hAnsi="Times New Roman" w:cs="Times New Roman"/>
          <w:sz w:val="28"/>
          <w:szCs w:val="28"/>
        </w:rPr>
        <w:t xml:space="preserve">еспублика 100% </w:t>
      </w:r>
      <w:r w:rsidR="00BB7572">
        <w:rPr>
          <w:rFonts w:ascii="Times New Roman" w:hAnsi="Times New Roman" w:cs="Times New Roman"/>
          <w:sz w:val="28"/>
          <w:szCs w:val="28"/>
        </w:rPr>
        <w:t>через ФИС ОКО</w:t>
      </w:r>
      <w:r w:rsidR="00BB7572" w:rsidRPr="00030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провела</w:t>
      </w:r>
      <w:r w:rsidR="00030108" w:rsidRPr="00030108">
        <w:rPr>
          <w:rFonts w:ascii="Times New Roman" w:hAnsi="Times New Roman" w:cs="Times New Roman"/>
          <w:sz w:val="28"/>
          <w:szCs w:val="28"/>
        </w:rPr>
        <w:t xml:space="preserve"> </w:t>
      </w:r>
      <w:r w:rsidR="00A73D42" w:rsidRPr="00030108">
        <w:rPr>
          <w:rFonts w:ascii="Times New Roman" w:hAnsi="Times New Roman" w:cs="Times New Roman"/>
          <w:sz w:val="28"/>
          <w:szCs w:val="28"/>
        </w:rPr>
        <w:t>анкетировани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3D42" w:rsidRPr="00030108">
        <w:rPr>
          <w:rFonts w:ascii="Times New Roman" w:hAnsi="Times New Roman" w:cs="Times New Roman"/>
          <w:sz w:val="28"/>
          <w:szCs w:val="28"/>
        </w:rPr>
        <w:t xml:space="preserve"> </w:t>
      </w:r>
      <w:r w:rsidR="00BB7572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A73D42" w:rsidRPr="00030108">
        <w:rPr>
          <w:rFonts w:ascii="Times New Roman" w:hAnsi="Times New Roman" w:cs="Times New Roman"/>
          <w:sz w:val="28"/>
          <w:szCs w:val="28"/>
        </w:rPr>
        <w:t>директоров и кураторов проекта</w:t>
      </w:r>
      <w:r w:rsidR="00897AF0">
        <w:rPr>
          <w:rFonts w:ascii="Times New Roman" w:hAnsi="Times New Roman" w:cs="Times New Roman"/>
          <w:sz w:val="28"/>
          <w:szCs w:val="28"/>
        </w:rPr>
        <w:t>.</w:t>
      </w:r>
    </w:p>
    <w:p w:rsidR="00A32035" w:rsidRPr="00EB2C6A" w:rsidRDefault="00A32035" w:rsidP="00A3203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-2021 учебном</w:t>
      </w: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B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 профессиональной компетенции учителей русского языка и математики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 с устойчивыми низкими образовательными результатами обучения и функционирующих в неблагоприятных социальных условиях для их перехода в эффективный режим работы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Тыва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основании приказа  </w:t>
      </w:r>
      <w:r w:rsidRPr="00EB2C6A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 образования и науки Республики Тыва от 15 декабря 2020 г. № 1181-д «О проведении дистанционного обучения по программам</w:t>
      </w:r>
      <w:r w:rsidRPr="00EB2C6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в рамках дополнительной профессиональной программы Акционерного общества «Академия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«Просвещения» в Республике Тыва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10 декабря 2020 г. по 30 января 2021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C6A">
        <w:rPr>
          <w:rFonts w:ascii="Times New Roman" w:eastAsia="Times New Roman" w:hAnsi="Times New Roman" w:cs="Times New Roman"/>
          <w:sz w:val="28"/>
          <w:szCs w:val="20"/>
          <w:lang w:eastAsia="ru-RU"/>
        </w:rPr>
        <w:t>дистанционное обучение по программам</w:t>
      </w:r>
      <w:r w:rsidRPr="00EB2C6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в рамках дополнительной профессиональной программы Акционерного общества «Академия «Просвещения». </w:t>
      </w:r>
    </w:p>
    <w:p w:rsidR="00A32035" w:rsidRPr="00EB2C6A" w:rsidRDefault="00A32035" w:rsidP="00A3203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обучение проходило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федеральный портал «Олимпиум-Курсы»,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 всего было зарегистрировано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232 учителя </w:t>
      </w:r>
      <w:r w:rsidRPr="009D5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школ с устойчивыми низкими образовательными результатами обучения и школ, функционирующих в неблагоприятных социальных условиях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115 учителей русского языка, 1 сотрудник ГБУ «ИОКО РТ» (для контроля доступа в портал), и 114 учителей математики, 2 сотрудник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«ИОКО РТ» (для контроля доступа в портал).</w:t>
      </w:r>
    </w:p>
    <w:p w:rsidR="00A32035" w:rsidRPr="00C47DC4" w:rsidRDefault="00A32035" w:rsidP="00A3203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по </w:t>
      </w:r>
      <w:r w:rsidRPr="00EB2C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русскому языку </w:t>
      </w:r>
      <w:r w:rsidRPr="00EB2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содержала 923 задания и 14 контрольных вопросов, по математике – 513 заданий, 24 контрольных вопросов. </w:t>
      </w:r>
    </w:p>
    <w:p w:rsidR="00A32035" w:rsidRPr="00812840" w:rsidRDefault="00A32035" w:rsidP="00A3203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слушателям дистанционного обучения </w:t>
      </w:r>
      <w:r w:rsidRPr="00EB2C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 марта 2021 г.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вручены удостоверения </w:t>
      </w:r>
      <w:r w:rsidRPr="00EB2C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дистанционного обучения Академии «Просвещение» по программам повышения квалификации по теме "Совершенствование профессиональных компетенций учителей русского языка/математики как основа качества современного образования" для учителей русского языка и математики школ с устойчивыми низкими образовательными результатами обучения и школ, функционирующих в небл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агоприятных социальных условиях 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72 часа.</w:t>
      </w:r>
    </w:p>
    <w:p w:rsidR="00A32035" w:rsidRPr="00EB2C6A" w:rsidRDefault="00A32035" w:rsidP="00A320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2C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Во исполнение приказов   Министерства образования и науки РТ от 25 января 2021 г. №63-д «Об утверждении паспорта регионального проекта «Я сдам ОГЭ!», «Я сдам ЕГЭ!», от 10 марта 288-д «О проведении дистанционного обучения Акционерного общества «Академия «Просвещение» в Республике Тыва в 2021 году»,  в целях организованного прохождения образовательных курсов по подготовке к сдаче ЕГЭ на федеральных образовательных Интернет-ресурсах до 31 мая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2021 года </w:t>
      </w:r>
      <w:r w:rsidRPr="00EB2C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проводилось </w:t>
      </w:r>
      <w:r w:rsidRPr="008128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дистанционное обучение для выпускников 11 классов</w:t>
      </w:r>
      <w:r w:rsidR="009D5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общеобразовательных организаций</w:t>
      </w:r>
      <w:r w:rsidRPr="00EB2C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A32035" w:rsidRPr="00EB2C6A" w:rsidRDefault="00A32035" w:rsidP="00A320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егиональным оператором назначен ГБУ «Институт оценки качества образования Республики Тыва».</w:t>
      </w:r>
    </w:p>
    <w:p w:rsidR="00A32035" w:rsidRPr="00EB2C6A" w:rsidRDefault="00A32035" w:rsidP="00A320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обучение проходило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электронный сайт Акционерного общества «Академия «Просвещения»,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котором всего было </w:t>
      </w:r>
      <w:r w:rsidRPr="00EB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егистрировано</w:t>
      </w:r>
      <w:r w:rsidRPr="00EB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1354 выпускников школ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устойчивыми низкими образовательными результатами обучения и школ, функционирующих в неблагоприятных социальных условиях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B2C6A">
        <w:rPr>
          <w:rFonts w:ascii="Times New Roman" w:eastAsia="Calibri" w:hAnsi="Times New Roman" w:cs="Times New Roman"/>
          <w:sz w:val="28"/>
          <w:szCs w:val="28"/>
          <w:lang w:eastAsia="ru-RU"/>
        </w:rPr>
        <w:t>Для контроля доступа в сайт привлечены 116 заместителей директоров данных школ.</w:t>
      </w:r>
    </w:p>
    <w:p w:rsidR="00A32035" w:rsidRPr="00EB2C6A" w:rsidRDefault="00A32035" w:rsidP="00A320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приняли участие по русскому языку и по профильной математике -  1354 выпускников: г. Кызыл – 288, г.Ак-Довурак – 51; районы: Бай-Тайгинский – 88, Барун-Хемчикский – 55, Дзун-Хемчикский – 113, Каа-Хемский – 67, Кызылский – 112, Монгун-Тайгинский – 38, Овюрский -15, Пий-Хемский – 53, Сут-Хольский – 96, Тандинский – 103, Тере-Хольский – 16, Тес-Хемский – 16, Тоджинский – 23, Улуг-Хемский – 149, Чаа-Хольский – 8, Чеди-Хольский – 40, Эрзинский – 7; </w:t>
      </w:r>
      <w:r w:rsidRPr="00E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республиканские учреждения: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"РШИ "Тувинский кадетский корпус"- 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11, </w:t>
      </w:r>
      <w:r w:rsidRPr="00E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АШИ РТ с.Ийи-Тал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5. Количественный состав выпускников дистанционного обучения указаны в таблице.</w:t>
      </w:r>
    </w:p>
    <w:p w:rsidR="00A32035" w:rsidRPr="00EB2C6A" w:rsidRDefault="00A32035" w:rsidP="00A320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по </w:t>
      </w:r>
      <w:r w:rsidRPr="00EB2C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русскому языку </w:t>
      </w:r>
      <w:r w:rsidRPr="00EB2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содержала 7 модулей заданий и 75 контрольных вопросов, по математике – 4 модуля заданий, 64 контрольных вопросов. </w:t>
      </w:r>
    </w:p>
    <w:p w:rsidR="00A32035" w:rsidRPr="00EB2C6A" w:rsidRDefault="00A32035" w:rsidP="00A3203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Обучение успешно завершено 31 мая 2021 г. </w:t>
      </w:r>
      <w:r w:rsidRPr="00EB2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выпускники 100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2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 прошли дистанционное обучение</w:t>
      </w:r>
      <w:r w:rsidRPr="00EB2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«Академия «Просвещения». </w:t>
      </w:r>
      <w:r w:rsidRPr="00EB2C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Выпускниками и учителями-предметниками был дан положительный отзыв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</w:t>
      </w:r>
      <w:r w:rsidRPr="00EB2C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проведенному обучению.</w:t>
      </w:r>
    </w:p>
    <w:p w:rsidR="00A32035" w:rsidRPr="00812840" w:rsidRDefault="00A32035" w:rsidP="00A320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2C6A">
        <w:rPr>
          <w:rFonts w:ascii="Times New Roman" w:eastAsia="Calibri" w:hAnsi="Times New Roman" w:cs="Times New Roman"/>
          <w:sz w:val="28"/>
          <w:szCs w:val="28"/>
        </w:rPr>
        <w:t xml:space="preserve">Для прохождения курсов повышения квалификации для 116 учителей русского языка и 116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учителей </w:t>
      </w:r>
      <w:r w:rsidRPr="00EB2C6A">
        <w:rPr>
          <w:rFonts w:ascii="Times New Roman" w:eastAsia="Calibri" w:hAnsi="Times New Roman" w:cs="Times New Roman"/>
          <w:sz w:val="28"/>
          <w:szCs w:val="28"/>
        </w:rPr>
        <w:t xml:space="preserve">математики из 116 школ </w:t>
      </w:r>
      <w:r>
        <w:rPr>
          <w:rFonts w:ascii="Times New Roman" w:eastAsia="Calibri" w:hAnsi="Times New Roman" w:cs="Times New Roman"/>
          <w:sz w:val="28"/>
          <w:szCs w:val="28"/>
        </w:rPr>
        <w:t>с низкими образовательными результатами</w:t>
      </w:r>
      <w:r w:rsidRPr="00EB2C6A">
        <w:rPr>
          <w:rFonts w:ascii="Times New Roman" w:eastAsia="Calibri" w:hAnsi="Times New Roman" w:cs="Times New Roman"/>
          <w:sz w:val="28"/>
          <w:szCs w:val="28"/>
        </w:rPr>
        <w:t xml:space="preserve"> (232 педагога) в дистанционном режиме в Академии </w:t>
      </w:r>
      <w:r>
        <w:rPr>
          <w:rFonts w:ascii="Times New Roman" w:eastAsia="Calibri" w:hAnsi="Times New Roman" w:cs="Times New Roman"/>
          <w:sz w:val="28"/>
          <w:szCs w:val="28"/>
        </w:rPr>
        <w:t>Просвещения России</w:t>
      </w:r>
      <w:r w:rsidRPr="00EB2C6A">
        <w:rPr>
          <w:rFonts w:ascii="Times New Roman" w:eastAsia="Calibri" w:hAnsi="Times New Roman" w:cs="Times New Roman"/>
          <w:sz w:val="28"/>
          <w:szCs w:val="28"/>
        </w:rPr>
        <w:t xml:space="preserve"> всего выделено из республиканского бюджета </w:t>
      </w:r>
      <w:r w:rsidRPr="00EB2C6A">
        <w:rPr>
          <w:rFonts w:ascii="Times New Roman" w:eastAsia="Calibri" w:hAnsi="Times New Roman" w:cs="Times New Roman"/>
          <w:b/>
          <w:sz w:val="28"/>
          <w:szCs w:val="28"/>
        </w:rPr>
        <w:t>800,0 тыс.рублей.</w:t>
      </w:r>
    </w:p>
    <w:p w:rsidR="008A5CA4" w:rsidRPr="001069A7" w:rsidRDefault="00A32035" w:rsidP="001069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A">
        <w:rPr>
          <w:rFonts w:ascii="Times New Roman" w:eastAsia="Calibri" w:hAnsi="Times New Roman" w:cs="Times New Roman"/>
          <w:sz w:val="28"/>
          <w:szCs w:val="28"/>
        </w:rPr>
        <w:t xml:space="preserve">Для обучающих курсов для выпускников 11 классов (всего 1352 человека) по русскому языку и математике на онлайн-платформе обучения Академии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B2C6A">
        <w:rPr>
          <w:rFonts w:ascii="Times New Roman" w:eastAsia="Calibri" w:hAnsi="Times New Roman" w:cs="Times New Roman"/>
          <w:sz w:val="28"/>
          <w:szCs w:val="28"/>
        </w:rPr>
        <w:t>Просвещение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B2C6A">
        <w:rPr>
          <w:rFonts w:ascii="Times New Roman" w:eastAsia="Calibri" w:hAnsi="Times New Roman" w:cs="Times New Roman"/>
          <w:sz w:val="28"/>
          <w:szCs w:val="28"/>
        </w:rPr>
        <w:t xml:space="preserve"> всего выделено средств из республиканского бюджета </w:t>
      </w:r>
      <w:r>
        <w:rPr>
          <w:rFonts w:ascii="Times New Roman" w:eastAsia="Calibri" w:hAnsi="Times New Roman" w:cs="Times New Roman"/>
          <w:b/>
          <w:sz w:val="28"/>
          <w:szCs w:val="28"/>
        </w:rPr>
        <w:t>1,</w:t>
      </w:r>
      <w:r w:rsidRPr="00EB2C6A">
        <w:rPr>
          <w:rFonts w:ascii="Times New Roman" w:eastAsia="Calibri" w:hAnsi="Times New Roman" w:cs="Times New Roman"/>
          <w:b/>
          <w:sz w:val="28"/>
          <w:szCs w:val="28"/>
        </w:rPr>
        <w:t>5 млн. рублей</w:t>
      </w:r>
      <w:r w:rsidRPr="00EB2C6A">
        <w:rPr>
          <w:rFonts w:ascii="Times New Roman" w:eastAsia="Calibri" w:hAnsi="Times New Roman" w:cs="Times New Roman"/>
          <w:sz w:val="28"/>
          <w:szCs w:val="28"/>
        </w:rPr>
        <w:t xml:space="preserve">. Данные средства выделены из регионального бюджета в рамках реализации регионального проекта по повышению качества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B2C6A">
        <w:rPr>
          <w:rFonts w:ascii="Times New Roman" w:eastAsia="Calibri" w:hAnsi="Times New Roman" w:cs="Times New Roman"/>
          <w:sz w:val="28"/>
          <w:szCs w:val="28"/>
        </w:rPr>
        <w:t>Я сдам ОГЭ! Я сдам ЕГЭ!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B2C6A">
        <w:rPr>
          <w:rFonts w:ascii="Times New Roman" w:eastAsia="Calibri" w:hAnsi="Times New Roman" w:cs="Times New Roman"/>
          <w:sz w:val="28"/>
          <w:szCs w:val="28"/>
        </w:rPr>
        <w:t xml:space="preserve"> в 2020-2021 учебном году.</w:t>
      </w:r>
    </w:p>
    <w:p w:rsidR="001069A7" w:rsidRDefault="001069A7" w:rsidP="00852E5C">
      <w:pPr>
        <w:pStyle w:val="a4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572" w:rsidRPr="00852E5C" w:rsidRDefault="00BB7572" w:rsidP="00852E5C">
      <w:pPr>
        <w:pStyle w:val="a4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852E5C">
        <w:rPr>
          <w:rFonts w:ascii="Times New Roman" w:hAnsi="Times New Roman" w:cs="Times New Roman"/>
          <w:b/>
          <w:sz w:val="28"/>
          <w:szCs w:val="28"/>
        </w:rPr>
        <w:t xml:space="preserve">37 </w:t>
      </w:r>
      <w:r w:rsidR="007B7F0D">
        <w:rPr>
          <w:rFonts w:ascii="Times New Roman" w:hAnsi="Times New Roman" w:cs="Times New Roman"/>
          <w:b/>
          <w:sz w:val="28"/>
          <w:szCs w:val="28"/>
        </w:rPr>
        <w:t>обще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 федеральном проекте «500+» имеет </w:t>
      </w:r>
      <w:r w:rsidR="007074A4">
        <w:rPr>
          <w:rFonts w:ascii="Times New Roman" w:hAnsi="Times New Roman" w:cs="Times New Roman"/>
          <w:b/>
          <w:sz w:val="28"/>
          <w:szCs w:val="28"/>
        </w:rPr>
        <w:t>положительный результат</w:t>
      </w:r>
      <w:r w:rsidR="00852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29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52E5C">
        <w:rPr>
          <w:rFonts w:ascii="Times New Roman" w:hAnsi="Times New Roman" w:cs="Times New Roman"/>
          <w:b/>
          <w:sz w:val="28"/>
          <w:szCs w:val="28"/>
        </w:rPr>
        <w:t xml:space="preserve">на итоги Государственной итоговой аттестации выпускников данных школ. </w:t>
      </w:r>
    </w:p>
    <w:p w:rsidR="00BB7572" w:rsidRDefault="00BB7572" w:rsidP="00BB757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572">
        <w:rPr>
          <w:rFonts w:ascii="Times New Roman" w:hAnsi="Times New Roman" w:cs="Times New Roman"/>
          <w:b/>
          <w:sz w:val="28"/>
          <w:szCs w:val="28"/>
        </w:rPr>
        <w:lastRenderedPageBreak/>
        <w:t>Отмечается положительная тенденция по итогам ЕГЭ по русскому языку за 2019-2021 годы</w:t>
      </w:r>
      <w:r w:rsidR="008A5CA4">
        <w:rPr>
          <w:rFonts w:ascii="Times New Roman" w:hAnsi="Times New Roman" w:cs="Times New Roman"/>
          <w:b/>
          <w:sz w:val="28"/>
          <w:szCs w:val="28"/>
        </w:rPr>
        <w:t xml:space="preserve"> (таблица № 1)</w:t>
      </w:r>
      <w:r w:rsidRPr="00BB757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572">
        <w:rPr>
          <w:rFonts w:ascii="Times New Roman" w:hAnsi="Times New Roman" w:cs="Times New Roman"/>
          <w:sz w:val="28"/>
          <w:szCs w:val="28"/>
        </w:rPr>
        <w:t>У</w:t>
      </w:r>
      <w:r w:rsidR="00852E5C">
        <w:rPr>
          <w:rFonts w:ascii="Times New Roman" w:hAnsi="Times New Roman" w:cs="Times New Roman"/>
          <w:sz w:val="28"/>
          <w:szCs w:val="28"/>
        </w:rPr>
        <w:t>величение по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7572" w:rsidRDefault="00852E5C" w:rsidP="00BB757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среднему</w:t>
      </w:r>
      <w:r w:rsidR="00BB7572" w:rsidRPr="00BB7572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B7572" w:rsidRPr="00BB7572">
        <w:rPr>
          <w:rFonts w:ascii="Times New Roman" w:hAnsi="Times New Roman" w:cs="Times New Roman"/>
          <w:sz w:val="28"/>
          <w:szCs w:val="28"/>
        </w:rPr>
        <w:t>: с 52,9 до 59</w:t>
      </w:r>
    </w:p>
    <w:p w:rsidR="00BB7572" w:rsidRDefault="00852E5C" w:rsidP="00BB757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успеваемости</w:t>
      </w:r>
      <w:r w:rsidR="00BB7572">
        <w:rPr>
          <w:rFonts w:ascii="Times New Roman" w:hAnsi="Times New Roman" w:cs="Times New Roman"/>
          <w:sz w:val="28"/>
          <w:szCs w:val="28"/>
        </w:rPr>
        <w:t xml:space="preserve"> с 96,6 % до 99,9 %</w:t>
      </w:r>
    </w:p>
    <w:p w:rsidR="00BB7572" w:rsidRDefault="00852E5C" w:rsidP="00BB757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доле</w:t>
      </w:r>
      <w:r w:rsidR="00BB7572">
        <w:rPr>
          <w:rFonts w:ascii="Times New Roman" w:hAnsi="Times New Roman" w:cs="Times New Roman"/>
          <w:sz w:val="28"/>
          <w:szCs w:val="28"/>
        </w:rPr>
        <w:t xml:space="preserve"> выпускников, получивших свыше 60 баллов: с 33,8 % до 47,9 %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2035" w:rsidRPr="007B7F0D" w:rsidRDefault="00852E5C" w:rsidP="007B7F0D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B7572">
        <w:rPr>
          <w:rFonts w:ascii="Times New Roman" w:hAnsi="Times New Roman" w:cs="Times New Roman"/>
          <w:sz w:val="28"/>
          <w:szCs w:val="28"/>
        </w:rPr>
        <w:t>доля не преодолевших</w:t>
      </w:r>
      <w:r w:rsidRPr="00852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сокра</w:t>
      </w:r>
      <w:r>
        <w:rPr>
          <w:rFonts w:ascii="Times New Roman" w:hAnsi="Times New Roman" w:cs="Times New Roman"/>
          <w:sz w:val="28"/>
          <w:szCs w:val="28"/>
        </w:rPr>
        <w:t>тилось</w:t>
      </w:r>
      <w:r w:rsidR="00BB7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4,6 % до</w:t>
      </w:r>
      <w:r w:rsidR="00BB7572">
        <w:rPr>
          <w:rFonts w:ascii="Times New Roman" w:hAnsi="Times New Roman" w:cs="Times New Roman"/>
          <w:sz w:val="28"/>
          <w:szCs w:val="28"/>
        </w:rPr>
        <w:t xml:space="preserve"> 0,1 %</w:t>
      </w:r>
    </w:p>
    <w:p w:rsidR="00E81A9D" w:rsidRDefault="00E81A9D" w:rsidP="00E81A9D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572">
        <w:rPr>
          <w:rFonts w:ascii="Times New Roman" w:hAnsi="Times New Roman" w:cs="Times New Roman"/>
          <w:b/>
          <w:sz w:val="28"/>
          <w:szCs w:val="28"/>
        </w:rPr>
        <w:t xml:space="preserve">Отмечается положительная тенденция по итогам ЕГЭ по </w:t>
      </w:r>
      <w:r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Pr="00BB7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BF1">
        <w:rPr>
          <w:rFonts w:ascii="Times New Roman" w:hAnsi="Times New Roman" w:cs="Times New Roman"/>
          <w:b/>
          <w:sz w:val="28"/>
          <w:szCs w:val="28"/>
        </w:rPr>
        <w:t xml:space="preserve">(профильный) </w:t>
      </w:r>
      <w:r w:rsidRPr="00BB7572">
        <w:rPr>
          <w:rFonts w:ascii="Times New Roman" w:hAnsi="Times New Roman" w:cs="Times New Roman"/>
          <w:b/>
          <w:sz w:val="28"/>
          <w:szCs w:val="28"/>
        </w:rPr>
        <w:t>за 2019-2021 годы</w:t>
      </w:r>
      <w:r w:rsidR="008A5CA4">
        <w:rPr>
          <w:rFonts w:ascii="Times New Roman" w:hAnsi="Times New Roman" w:cs="Times New Roman"/>
          <w:b/>
          <w:sz w:val="28"/>
          <w:szCs w:val="28"/>
        </w:rPr>
        <w:t xml:space="preserve"> (таблица № 2)</w:t>
      </w:r>
      <w:r w:rsidRPr="00BB757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57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 по:</w:t>
      </w:r>
    </w:p>
    <w:p w:rsidR="00E81A9D" w:rsidRDefault="00E81A9D" w:rsidP="00E81A9D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среднему</w:t>
      </w:r>
      <w:r w:rsidRPr="00BB7572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B7572">
        <w:rPr>
          <w:rFonts w:ascii="Times New Roman" w:hAnsi="Times New Roman" w:cs="Times New Roman"/>
          <w:sz w:val="28"/>
          <w:szCs w:val="28"/>
        </w:rPr>
        <w:t xml:space="preserve">: с </w:t>
      </w:r>
      <w:r w:rsidR="00C37BF1">
        <w:rPr>
          <w:rFonts w:ascii="Times New Roman" w:hAnsi="Times New Roman" w:cs="Times New Roman"/>
          <w:sz w:val="28"/>
          <w:szCs w:val="28"/>
        </w:rPr>
        <w:t>37,7</w:t>
      </w:r>
      <w:r w:rsidRPr="00BB7572">
        <w:rPr>
          <w:rFonts w:ascii="Times New Roman" w:hAnsi="Times New Roman" w:cs="Times New Roman"/>
          <w:sz w:val="28"/>
          <w:szCs w:val="28"/>
        </w:rPr>
        <w:t xml:space="preserve"> до </w:t>
      </w:r>
      <w:r w:rsidR="00C37BF1">
        <w:rPr>
          <w:rFonts w:ascii="Times New Roman" w:hAnsi="Times New Roman" w:cs="Times New Roman"/>
          <w:sz w:val="28"/>
          <w:szCs w:val="28"/>
        </w:rPr>
        <w:t>40,6</w:t>
      </w:r>
    </w:p>
    <w:p w:rsidR="007B7F0D" w:rsidRDefault="00E81A9D" w:rsidP="007B7F0D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успеваемости с </w:t>
      </w:r>
      <w:r w:rsidR="00C37BF1">
        <w:rPr>
          <w:rFonts w:ascii="Times New Roman" w:hAnsi="Times New Roman" w:cs="Times New Roman"/>
          <w:sz w:val="28"/>
          <w:szCs w:val="28"/>
        </w:rPr>
        <w:t>77,2</w:t>
      </w:r>
      <w:r>
        <w:rPr>
          <w:rFonts w:ascii="Times New Roman" w:hAnsi="Times New Roman" w:cs="Times New Roman"/>
          <w:sz w:val="28"/>
          <w:szCs w:val="28"/>
        </w:rPr>
        <w:t xml:space="preserve"> % до </w:t>
      </w:r>
      <w:r w:rsidR="00C37BF1">
        <w:rPr>
          <w:rFonts w:ascii="Times New Roman" w:hAnsi="Times New Roman" w:cs="Times New Roman"/>
          <w:sz w:val="28"/>
          <w:szCs w:val="28"/>
        </w:rPr>
        <w:t>85,8</w:t>
      </w:r>
      <w:r w:rsidR="007B7F0D">
        <w:rPr>
          <w:rFonts w:ascii="Times New Roman" w:hAnsi="Times New Roman" w:cs="Times New Roman"/>
          <w:sz w:val="28"/>
          <w:szCs w:val="28"/>
        </w:rPr>
        <w:t xml:space="preserve"> %,</w:t>
      </w:r>
    </w:p>
    <w:p w:rsidR="00B32BAF" w:rsidRDefault="007B7F0D" w:rsidP="00DE18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F0D">
        <w:rPr>
          <w:rFonts w:ascii="Times New Roman" w:hAnsi="Times New Roman" w:cs="Times New Roman"/>
          <w:sz w:val="28"/>
          <w:szCs w:val="28"/>
        </w:rPr>
        <w:t>Сократилась</w:t>
      </w:r>
      <w:r w:rsidR="00E81A9D" w:rsidRPr="007B7F0D">
        <w:rPr>
          <w:rFonts w:ascii="Times New Roman" w:hAnsi="Times New Roman" w:cs="Times New Roman"/>
          <w:sz w:val="28"/>
          <w:szCs w:val="28"/>
        </w:rPr>
        <w:t xml:space="preserve"> доля не преодолевших: с </w:t>
      </w:r>
      <w:r w:rsidRPr="007B7F0D">
        <w:rPr>
          <w:rFonts w:ascii="Times New Roman" w:hAnsi="Times New Roman" w:cs="Times New Roman"/>
          <w:sz w:val="28"/>
          <w:szCs w:val="28"/>
        </w:rPr>
        <w:t>22,8</w:t>
      </w:r>
      <w:r w:rsidR="00E81A9D" w:rsidRPr="007B7F0D">
        <w:rPr>
          <w:rFonts w:ascii="Times New Roman" w:hAnsi="Times New Roman" w:cs="Times New Roman"/>
          <w:sz w:val="28"/>
          <w:szCs w:val="28"/>
        </w:rPr>
        <w:t xml:space="preserve"> % до </w:t>
      </w:r>
      <w:r w:rsidRPr="007B7F0D">
        <w:rPr>
          <w:rFonts w:ascii="Times New Roman" w:hAnsi="Times New Roman" w:cs="Times New Roman"/>
          <w:sz w:val="28"/>
          <w:szCs w:val="28"/>
        </w:rPr>
        <w:t>14,2</w:t>
      </w:r>
      <w:r w:rsidR="00E81A9D" w:rsidRPr="007B7F0D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, но также следует отметить сокращение доли</w:t>
      </w:r>
      <w:r w:rsidRPr="007B7F0D">
        <w:rPr>
          <w:rFonts w:ascii="Times New Roman" w:hAnsi="Times New Roman" w:cs="Times New Roman"/>
          <w:sz w:val="28"/>
          <w:szCs w:val="28"/>
        </w:rPr>
        <w:t xml:space="preserve"> выпускников, получивших свыше 60 баллов: с </w:t>
      </w:r>
      <w:r>
        <w:rPr>
          <w:rFonts w:ascii="Times New Roman" w:hAnsi="Times New Roman" w:cs="Times New Roman"/>
          <w:sz w:val="28"/>
          <w:szCs w:val="28"/>
        </w:rPr>
        <w:t>12,8</w:t>
      </w:r>
      <w:r w:rsidRPr="007B7F0D">
        <w:rPr>
          <w:rFonts w:ascii="Times New Roman" w:hAnsi="Times New Roman" w:cs="Times New Roman"/>
          <w:sz w:val="28"/>
          <w:szCs w:val="28"/>
        </w:rPr>
        <w:t xml:space="preserve"> % до </w:t>
      </w:r>
      <w:r>
        <w:rPr>
          <w:rFonts w:ascii="Times New Roman" w:hAnsi="Times New Roman" w:cs="Times New Roman"/>
          <w:sz w:val="28"/>
          <w:szCs w:val="28"/>
        </w:rPr>
        <w:t>7,7</w:t>
      </w:r>
      <w:r w:rsidRPr="007B7F0D">
        <w:rPr>
          <w:rFonts w:ascii="Times New Roman" w:hAnsi="Times New Roman" w:cs="Times New Roman"/>
          <w:sz w:val="28"/>
          <w:szCs w:val="28"/>
        </w:rPr>
        <w:t xml:space="preserve"> %,</w:t>
      </w:r>
    </w:p>
    <w:p w:rsidR="00DE18DE" w:rsidRDefault="00DE18DE" w:rsidP="00DE18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69A7" w:rsidRDefault="001069A7" w:rsidP="001069A7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069A7">
        <w:rPr>
          <w:rFonts w:ascii="Times New Roman" w:hAnsi="Times New Roman" w:cs="Times New Roman"/>
          <w:b/>
          <w:sz w:val="28"/>
          <w:szCs w:val="28"/>
        </w:rPr>
        <w:t>оложительный результат итог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1069A7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показывают </w:t>
      </w:r>
      <w:r w:rsidRPr="001069A7">
        <w:rPr>
          <w:rFonts w:ascii="Times New Roman" w:hAnsi="Times New Roman" w:cs="Times New Roman"/>
          <w:b/>
          <w:sz w:val="28"/>
          <w:szCs w:val="28"/>
        </w:rPr>
        <w:t>выпу</w:t>
      </w:r>
      <w:r>
        <w:rPr>
          <w:rFonts w:ascii="Times New Roman" w:hAnsi="Times New Roman" w:cs="Times New Roman"/>
          <w:b/>
          <w:sz w:val="28"/>
          <w:szCs w:val="28"/>
        </w:rPr>
        <w:t xml:space="preserve">скники 116 школ с устойчивыми </w:t>
      </w:r>
      <w:r w:rsidRPr="001069A7">
        <w:rPr>
          <w:rFonts w:ascii="Times New Roman" w:hAnsi="Times New Roman" w:cs="Times New Roman"/>
          <w:b/>
          <w:sz w:val="28"/>
          <w:szCs w:val="28"/>
        </w:rPr>
        <w:t>низкими образовательными результатами обучения и школ, функционирующих в неблагоприятных социальных условиях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069A7" w:rsidRPr="001069A7" w:rsidRDefault="001069A7" w:rsidP="001069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9A7">
        <w:rPr>
          <w:rFonts w:ascii="Times New Roman" w:hAnsi="Times New Roman" w:cs="Times New Roman"/>
          <w:b/>
          <w:sz w:val="28"/>
          <w:szCs w:val="28"/>
        </w:rPr>
        <w:t>Результаты ЕГЭ по русскому языку по республике: за последние 3 года увеличились показатели по:</w:t>
      </w:r>
    </w:p>
    <w:p w:rsidR="001069A7" w:rsidRPr="001069A7" w:rsidRDefault="001069A7" w:rsidP="0010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9A7">
        <w:rPr>
          <w:rFonts w:ascii="Times New Roman" w:hAnsi="Times New Roman" w:cs="Times New Roman"/>
          <w:sz w:val="28"/>
          <w:szCs w:val="28"/>
        </w:rPr>
        <w:tab/>
        <w:t>среднему баллу с 32,9 % до 63 %</w:t>
      </w:r>
    </w:p>
    <w:p w:rsidR="001069A7" w:rsidRPr="001069A7" w:rsidRDefault="001069A7" w:rsidP="0010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9A7">
        <w:rPr>
          <w:rFonts w:ascii="Times New Roman" w:hAnsi="Times New Roman" w:cs="Times New Roman"/>
          <w:sz w:val="28"/>
          <w:szCs w:val="28"/>
        </w:rPr>
        <w:t>успеваемость с 97 % до 99,9 %</w:t>
      </w:r>
    </w:p>
    <w:p w:rsidR="001069A7" w:rsidRPr="001069A7" w:rsidRDefault="001069A7" w:rsidP="0010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A7">
        <w:rPr>
          <w:rFonts w:ascii="Times New Roman" w:hAnsi="Times New Roman" w:cs="Times New Roman"/>
          <w:sz w:val="28"/>
          <w:szCs w:val="28"/>
        </w:rPr>
        <w:t xml:space="preserve"> </w:t>
      </w:r>
      <w:r w:rsidRPr="001069A7">
        <w:rPr>
          <w:rFonts w:ascii="Times New Roman" w:hAnsi="Times New Roman" w:cs="Times New Roman"/>
          <w:sz w:val="28"/>
          <w:szCs w:val="28"/>
        </w:rPr>
        <w:tab/>
        <w:t>доле выпускников, получивших свыше 60 балов от 47,9 % до 58,7 %</w:t>
      </w:r>
    </w:p>
    <w:p w:rsidR="001069A7" w:rsidRPr="001069A7" w:rsidRDefault="001069A7" w:rsidP="001069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69A7">
        <w:rPr>
          <w:rFonts w:ascii="Times New Roman" w:hAnsi="Times New Roman" w:cs="Times New Roman"/>
          <w:sz w:val="28"/>
          <w:szCs w:val="28"/>
        </w:rPr>
        <w:t>сократилось количество не преодолевших с 75 до 2 чел.</w:t>
      </w:r>
    </w:p>
    <w:p w:rsidR="001069A7" w:rsidRPr="001069A7" w:rsidRDefault="001069A7" w:rsidP="001069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9A7">
        <w:rPr>
          <w:rFonts w:ascii="Times New Roman" w:hAnsi="Times New Roman" w:cs="Times New Roman"/>
          <w:b/>
          <w:sz w:val="28"/>
          <w:szCs w:val="28"/>
        </w:rPr>
        <w:tab/>
        <w:t>Результаты ЕГЭ по математике (профильный) по республике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069A7">
        <w:rPr>
          <w:rFonts w:ascii="Times New Roman" w:hAnsi="Times New Roman" w:cs="Times New Roman"/>
          <w:b/>
          <w:sz w:val="28"/>
          <w:szCs w:val="28"/>
        </w:rPr>
        <w:t>за последние 3 года увеличились показатели по:</w:t>
      </w:r>
    </w:p>
    <w:p w:rsidR="001069A7" w:rsidRPr="001069A7" w:rsidRDefault="001069A7" w:rsidP="0010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9A7">
        <w:rPr>
          <w:rFonts w:ascii="Times New Roman" w:hAnsi="Times New Roman" w:cs="Times New Roman"/>
          <w:sz w:val="28"/>
          <w:szCs w:val="28"/>
        </w:rPr>
        <w:t>среднему баллу с 41,5 % до 45 %</w:t>
      </w:r>
    </w:p>
    <w:p w:rsidR="001069A7" w:rsidRPr="001069A7" w:rsidRDefault="001069A7" w:rsidP="0010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9A7">
        <w:rPr>
          <w:rFonts w:ascii="Times New Roman" w:hAnsi="Times New Roman" w:cs="Times New Roman"/>
          <w:sz w:val="28"/>
          <w:szCs w:val="28"/>
        </w:rPr>
        <w:t>успеваемость с 81,9 % до 84,1 %</w:t>
      </w:r>
    </w:p>
    <w:p w:rsidR="001069A7" w:rsidRPr="001069A7" w:rsidRDefault="001069A7" w:rsidP="0010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A7">
        <w:rPr>
          <w:rFonts w:ascii="Times New Roman" w:hAnsi="Times New Roman" w:cs="Times New Roman"/>
          <w:sz w:val="28"/>
          <w:szCs w:val="28"/>
        </w:rPr>
        <w:t xml:space="preserve"> </w:t>
      </w:r>
      <w:r w:rsidRPr="001069A7">
        <w:rPr>
          <w:rFonts w:ascii="Times New Roman" w:hAnsi="Times New Roman" w:cs="Times New Roman"/>
          <w:sz w:val="28"/>
          <w:szCs w:val="28"/>
        </w:rPr>
        <w:tab/>
        <w:t>доле выпускников, получивших свыше 60 балов от 20,3 % до 23,1 %</w:t>
      </w:r>
    </w:p>
    <w:p w:rsidR="001069A7" w:rsidRPr="001069A7" w:rsidRDefault="001069A7" w:rsidP="001069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69A7">
        <w:rPr>
          <w:rFonts w:ascii="Times New Roman" w:hAnsi="Times New Roman" w:cs="Times New Roman"/>
          <w:sz w:val="28"/>
          <w:szCs w:val="28"/>
        </w:rPr>
        <w:t>сократилось количество не преодолевших с 203 до 147 чел.</w:t>
      </w:r>
    </w:p>
    <w:p w:rsidR="001069A7" w:rsidRPr="001069A7" w:rsidRDefault="001069A7" w:rsidP="001069A7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69A7" w:rsidRPr="00DE18DE" w:rsidRDefault="001069A7" w:rsidP="00DE18D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69A7" w:rsidRPr="00DE18DE" w:rsidRDefault="0049177A" w:rsidP="001069A7">
      <w:pPr>
        <w:pStyle w:val="a4"/>
        <w:ind w:left="0" w:firstLine="78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BAF" w:rsidRPr="00DE18DE" w:rsidRDefault="00B32BAF" w:rsidP="00DE18DE">
      <w:pPr>
        <w:pStyle w:val="a4"/>
        <w:ind w:left="0" w:firstLine="78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B32BAF" w:rsidRPr="00DE18DE" w:rsidSect="00EA326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32035" w:rsidRDefault="00A32035" w:rsidP="00A32035">
      <w:pPr>
        <w:pStyle w:val="a4"/>
        <w:ind w:left="783" w:hanging="7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035">
        <w:lastRenderedPageBreak/>
        <w:drawing>
          <wp:inline distT="0" distB="0" distL="0" distR="0">
            <wp:extent cx="9610090" cy="59065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766" cy="591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F1D" w:rsidRDefault="00C80F1D" w:rsidP="00A32035">
      <w:pPr>
        <w:pStyle w:val="a4"/>
        <w:ind w:left="783" w:hanging="7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F1D" w:rsidRDefault="00C80F1D" w:rsidP="00A32035">
      <w:pPr>
        <w:pStyle w:val="a4"/>
        <w:ind w:left="783" w:hanging="783"/>
        <w:jc w:val="both"/>
        <w:rPr>
          <w:rFonts w:ascii="Times New Roman" w:hAnsi="Times New Roman" w:cs="Times New Roman"/>
          <w:b/>
          <w:sz w:val="28"/>
          <w:szCs w:val="28"/>
        </w:rPr>
        <w:sectPr w:rsidR="00C80F1D" w:rsidSect="00A32035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37BF1" w:rsidRDefault="00C37BF1">
      <w:pPr>
        <w:pStyle w:val="a4"/>
        <w:ind w:left="783" w:hanging="783"/>
        <w:jc w:val="both"/>
        <w:rPr>
          <w:rFonts w:ascii="Times New Roman" w:hAnsi="Times New Roman" w:cs="Times New Roman"/>
          <w:b/>
          <w:sz w:val="28"/>
          <w:szCs w:val="28"/>
        </w:rPr>
        <w:sectPr w:rsidR="00C37BF1" w:rsidSect="00C37BF1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 w:rsidRPr="00C37BF1">
        <w:lastRenderedPageBreak/>
        <w:drawing>
          <wp:inline distT="0" distB="0" distL="0" distR="0">
            <wp:extent cx="9700054" cy="60299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0964" cy="603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9A7" w:rsidRDefault="001069A7" w:rsidP="001069A7">
      <w:pPr>
        <w:pStyle w:val="a4"/>
        <w:ind w:left="0" w:firstLine="7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Pr="00DE18DE">
        <w:rPr>
          <w:rFonts w:ascii="Times New Roman" w:hAnsi="Times New Roman" w:cs="Times New Roman"/>
          <w:b/>
          <w:sz w:val="28"/>
          <w:szCs w:val="28"/>
        </w:rPr>
        <w:t xml:space="preserve">ейтинг </w:t>
      </w: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октябрь 2021 года) </w:t>
      </w:r>
      <w:r w:rsidRPr="00DE18DE">
        <w:rPr>
          <w:rFonts w:ascii="Times New Roman" w:hAnsi="Times New Roman" w:cs="Times New Roman"/>
          <w:b/>
          <w:sz w:val="28"/>
          <w:szCs w:val="28"/>
        </w:rPr>
        <w:t xml:space="preserve">вовлеченности региона в мероприятия федерального проекта «500+» </w:t>
      </w:r>
      <w:r>
        <w:rPr>
          <w:rFonts w:ascii="Times New Roman" w:hAnsi="Times New Roman" w:cs="Times New Roman"/>
          <w:b/>
          <w:sz w:val="28"/>
          <w:szCs w:val="28"/>
        </w:rPr>
        <w:t>отмечен по результатам ФИОКО неоднозначным.</w:t>
      </w:r>
      <w:r w:rsidRPr="00DE18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9A7" w:rsidRPr="00DE18DE" w:rsidRDefault="001069A7" w:rsidP="001069A7">
      <w:pPr>
        <w:pStyle w:val="a4"/>
        <w:ind w:left="0" w:firstLine="7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Выделены </w:t>
      </w:r>
      <w:r w:rsidRPr="00DE18DE">
        <w:rPr>
          <w:rFonts w:ascii="Times New Roman" w:hAnsi="Times New Roman" w:cs="Times New Roman"/>
          <w:b/>
          <w:sz w:val="28"/>
          <w:szCs w:val="28"/>
        </w:rPr>
        <w:t>следующие положительные и отрицательные факторы:</w:t>
      </w:r>
    </w:p>
    <w:p w:rsidR="001069A7" w:rsidRDefault="001069A7" w:rsidP="001069A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 30 % региональных координаторов положительно оценивают опыт отбора школьных методистов и кураторов для реализации проекта;</w:t>
      </w:r>
    </w:p>
    <w:p w:rsidR="001069A7" w:rsidRDefault="001069A7" w:rsidP="001069A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75 % региональных координаторов положительно оценивают заинтересованность кураторов в проекте (выше средней);</w:t>
      </w:r>
    </w:p>
    <w:p w:rsidR="001069A7" w:rsidRDefault="001069A7" w:rsidP="001069A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нее 46 % региональных координаторов отметили, что основными проблемами были формализм и пассивность в исполнении задач проекта со стороны кураторов школ; а 15 % заметили, что кураторы не смогли найти общий язык с курируемыми школами;</w:t>
      </w:r>
    </w:p>
    <w:p w:rsidR="001069A7" w:rsidRDefault="001069A7" w:rsidP="001069A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84 % директоров ШНОР высоко оценивают вовлеченность своих кураторов и считают помощь кураторов школе эффективной;</w:t>
      </w:r>
    </w:p>
    <w:p w:rsidR="001069A7" w:rsidRDefault="001069A7" w:rsidP="001069A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93 % директоров общаются со своими кураторами не реже 1-2 раз в месяц, что на этой стадии реализации проекта можно считать достаточно эффективным;</w:t>
      </w:r>
    </w:p>
    <w:p w:rsidR="001069A7" w:rsidRDefault="001069A7" w:rsidP="001069A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8DE">
        <w:rPr>
          <w:rFonts w:ascii="Times New Roman" w:hAnsi="Times New Roman" w:cs="Times New Roman"/>
          <w:sz w:val="28"/>
          <w:szCs w:val="28"/>
        </w:rPr>
        <w:t>86% кураторов школ считают, что коллективы школ осознают важность стоящих перед ними задач и вовлечены в проект «500+2. Однако до 14% кураторов указывают на недостаточную вовлеченность школ. Именно этими школами отрицаются цели проекта, эти ОО находятся в группе риска низкой эффективности реализации проекта.</w:t>
      </w:r>
    </w:p>
    <w:p w:rsidR="001069A7" w:rsidRPr="00B32BAF" w:rsidRDefault="001069A7" w:rsidP="001069A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8DE">
        <w:rPr>
          <w:rFonts w:ascii="Times New Roman" w:hAnsi="Times New Roman" w:cs="Times New Roman"/>
          <w:sz w:val="28"/>
          <w:szCs w:val="28"/>
        </w:rPr>
        <w:t>о мнению кураторов, наибольшая сложность находится в плоскости умения школ внедрять изменения. Также были отмечены затруднения в работе с документацией: разработка концептуальных документов и документов, подтверждающих наступление позитивных изменений.</w:t>
      </w:r>
    </w:p>
    <w:p w:rsidR="001069A7" w:rsidRPr="00DE18DE" w:rsidRDefault="001069A7" w:rsidP="001069A7">
      <w:pPr>
        <w:pStyle w:val="a4"/>
        <w:ind w:left="0" w:firstLine="7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 xml:space="preserve">За это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в регионе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 xml:space="preserve"> заново сформировались подходы к оказанию адресной помощи отстающим школам, перестроились системы оказания методической поддержки и выявления трудностей, развернулось профессиональное сотрудничество нового порядка, проект наполняется идеями и методиками, пополняется банк управленческих решений и развивается профессиональное кураторское сообщество. </w:t>
      </w:r>
    </w:p>
    <w:p w:rsidR="001069A7" w:rsidRPr="00A33E92" w:rsidRDefault="001069A7" w:rsidP="001069A7">
      <w:pPr>
        <w:pStyle w:val="a4"/>
        <w:ind w:left="0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3E92">
        <w:rPr>
          <w:rFonts w:ascii="Times New Roman" w:hAnsi="Times New Roman" w:cs="Times New Roman"/>
          <w:b/>
          <w:color w:val="000000"/>
          <w:sz w:val="28"/>
          <w:szCs w:val="28"/>
        </w:rPr>
        <w:t>В то же время можно выделить следующие риски реализации проекта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Республике Тыва</w:t>
      </w:r>
      <w:r w:rsidRPr="00A33E9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069A7" w:rsidRPr="00DE18DE" w:rsidRDefault="001069A7" w:rsidP="001069A7">
      <w:pPr>
        <w:pStyle w:val="a4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8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Формализм в подходе к отчетности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>. Важно донести понимание до участников проекта, что документы, создаваемые в рамках проекта, имеют двойное назначение – они не только являются отчетностью (что снимает дополнительную нагрузку со школ), но и играют важнейшую роль при выстраивании стратегии школы по выходу из кризиса. Поэтому формальное отношение к их созданию не приведет к ожидаемым изменениям.</w:t>
      </w:r>
    </w:p>
    <w:p w:rsidR="001069A7" w:rsidRPr="00DE18DE" w:rsidRDefault="001069A7" w:rsidP="001069A7">
      <w:pPr>
        <w:pStyle w:val="a4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8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Рейтинги и административные решения на основе отметок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>. Рейтингование на основе результатов контрольных процедур – одна из грубейших управленческих ошибок. Отметки могут быть использованы только для выявления факта наличия затруднений для последующей совместной разработки стратегии.</w:t>
      </w:r>
    </w:p>
    <w:p w:rsidR="001069A7" w:rsidRPr="00DE18DE" w:rsidRDefault="001069A7" w:rsidP="001069A7">
      <w:pPr>
        <w:pStyle w:val="a4"/>
        <w:ind w:left="0" w:firstLine="7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8D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Отсутствие помощи в решении проблем 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>(дефицит кадров, ДО, профессиональные дефициты, профориентационная работа). Школы в рисковой ситуации нуждаются в постоянной поддержке и сопровождении до результата.</w:t>
      </w:r>
    </w:p>
    <w:p w:rsidR="001069A7" w:rsidRPr="00DE18DE" w:rsidRDefault="001069A7" w:rsidP="001069A7">
      <w:pPr>
        <w:pStyle w:val="a4"/>
        <w:ind w:left="0" w:firstLine="7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8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Невовлеченность ШНОР в проект, сопротивление преобразованиям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>. Как показывают результаты опросов, в проекте могут оставаться немотивированные к изменениям директора, что во многом затрудняет достижение целей проекта.</w:t>
      </w:r>
    </w:p>
    <w:p w:rsidR="001069A7" w:rsidRPr="00DE18DE" w:rsidRDefault="001069A7" w:rsidP="001069A7">
      <w:pPr>
        <w:pStyle w:val="a4"/>
        <w:ind w:left="0" w:firstLine="7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8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Недостаточный контроль за работой кураторов, их частая сменяемость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>. Куратор играет огромное значение для успеха реализации проекта, поэтому замена куратора во время активной стадии его реализации – действие, ведущее к потере эффективности.</w:t>
      </w:r>
    </w:p>
    <w:p w:rsidR="001069A7" w:rsidRDefault="001069A7" w:rsidP="001069A7">
      <w:pPr>
        <w:pStyle w:val="a4"/>
        <w:ind w:left="0" w:firstLine="7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8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Отсутствие системного сопровождения ШНОР после выхода из проекта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>. Изменения не происходят за короткий срок, однако главная задача проекта – запустить процессы, которые приведут к трансформации образовательной среды школы. Подобные</w:t>
      </w:r>
      <w:r w:rsidRPr="00DE18DE">
        <w:rPr>
          <w:color w:val="000000"/>
        </w:rPr>
        <w:t xml:space="preserve"> 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находятся на уровне готовности педагогического коллектива и директора школы к изменениям, дорожная карта – стимул, наглядное отображение первых результатов управленческой и методической работы нового качества. </w:t>
      </w:r>
    </w:p>
    <w:p w:rsidR="001069A7" w:rsidRDefault="001069A7" w:rsidP="001069A7">
      <w:pPr>
        <w:pStyle w:val="a4"/>
        <w:ind w:left="0" w:firstLine="7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8DE">
        <w:rPr>
          <w:rFonts w:ascii="Times New Roman" w:hAnsi="Times New Roman" w:cs="Times New Roman"/>
          <w:color w:val="000000"/>
          <w:sz w:val="28"/>
          <w:szCs w:val="28"/>
        </w:rPr>
        <w:t xml:space="preserve">Для дальнейшей реализации проекта регионам </w:t>
      </w:r>
      <w:r w:rsidRPr="00A33E92">
        <w:rPr>
          <w:rFonts w:ascii="Times New Roman" w:hAnsi="Times New Roman" w:cs="Times New Roman"/>
          <w:b/>
          <w:color w:val="000000"/>
          <w:sz w:val="28"/>
          <w:szCs w:val="28"/>
        </w:rPr>
        <w:t>следует обеспечить профилактику указанных рисков.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 xml:space="preserve"> Регионы, использующие участие в проекте для дальнейшего совершенствования управленческих механизмов, обеспечивают наиболее качественную основу для профилактики школьной неуспешности в будущем, так как ключевой задачей</w:t>
      </w:r>
      <w:r w:rsidRPr="00DE18DE">
        <w:rPr>
          <w:color w:val="000000"/>
        </w:rPr>
        <w:t xml:space="preserve"> 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>проекта «500+» является не просто очевидное устранение школ из списков ШНОР, но</w:t>
      </w:r>
      <w:r w:rsidRPr="00DE18DE">
        <w:rPr>
          <w:color w:val="000000"/>
        </w:rPr>
        <w:t xml:space="preserve"> </w:t>
      </w:r>
      <w:r w:rsidRPr="00DE18DE">
        <w:rPr>
          <w:rFonts w:ascii="Times New Roman" w:hAnsi="Times New Roman" w:cs="Times New Roman"/>
          <w:color w:val="000000"/>
          <w:sz w:val="28"/>
          <w:szCs w:val="28"/>
        </w:rPr>
        <w:t>создание таких условий и механизмов профилактики рисков низких результатов, при которых школы успешно преодолевают такие риски:</w:t>
      </w:r>
    </w:p>
    <w:p w:rsidR="001069A7" w:rsidRDefault="001069A7" w:rsidP="001069A7">
      <w:pPr>
        <w:pStyle w:val="a4"/>
        <w:ind w:left="0" w:firstLine="7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8DE">
        <w:rPr>
          <w:rFonts w:ascii="Times New Roman" w:hAnsi="Times New Roman" w:cs="Times New Roman"/>
          <w:color w:val="000000"/>
          <w:sz w:val="28"/>
          <w:szCs w:val="28"/>
        </w:rPr>
        <w:t xml:space="preserve">во-первых, за счет осознания факта возможности наличия таких рисков, </w:t>
      </w:r>
    </w:p>
    <w:p w:rsidR="001069A7" w:rsidRDefault="001069A7" w:rsidP="001069A7">
      <w:pPr>
        <w:pStyle w:val="a4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8DE">
        <w:rPr>
          <w:rFonts w:ascii="Times New Roman" w:hAnsi="Times New Roman" w:cs="Times New Roman"/>
          <w:color w:val="000000"/>
          <w:sz w:val="28"/>
          <w:szCs w:val="28"/>
        </w:rPr>
        <w:t>во-вторых, за счет наличия наработанных управленческих, методических и психолого-педагогических компетенций, сформированных на всех уровнях управления.</w:t>
      </w:r>
    </w:p>
    <w:p w:rsidR="001069A7" w:rsidRDefault="001069A7" w:rsidP="00B52E63">
      <w:pPr>
        <w:pStyle w:val="a4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9A7" w:rsidRDefault="001069A7" w:rsidP="00B52E63">
      <w:pPr>
        <w:pStyle w:val="a4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A9D" w:rsidRDefault="00B52E63" w:rsidP="00B52E63">
      <w:pPr>
        <w:pStyle w:val="a4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для </w:t>
      </w:r>
      <w:r w:rsidR="008256B8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органов управлений образованием,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</w:t>
      </w:r>
      <w:r w:rsidR="009D5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0EA" w:rsidRPr="009D50EA">
        <w:rPr>
          <w:rFonts w:ascii="Times New Roman" w:hAnsi="Times New Roman" w:cs="Times New Roman"/>
          <w:b/>
          <w:sz w:val="28"/>
          <w:szCs w:val="28"/>
        </w:rPr>
        <w:t>с устойчивыми низкими образовательными результатами обучения и школ, функционирующих в неблагоприятных социальных условиях</w:t>
      </w:r>
      <w:r w:rsidR="008256B8">
        <w:rPr>
          <w:rFonts w:ascii="Times New Roman" w:hAnsi="Times New Roman" w:cs="Times New Roman"/>
          <w:b/>
          <w:sz w:val="28"/>
          <w:szCs w:val="28"/>
        </w:rPr>
        <w:t>, иным специалистам, оказывающим методическую поддержку по сопровождению школ с НОР.</w:t>
      </w:r>
    </w:p>
    <w:p w:rsidR="008256B8" w:rsidRPr="008256B8" w:rsidRDefault="008256B8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6B8">
        <w:rPr>
          <w:rFonts w:ascii="Times New Roman" w:hAnsi="Times New Roman" w:cs="Times New Roman"/>
          <w:sz w:val="28"/>
          <w:szCs w:val="28"/>
        </w:rPr>
        <w:t xml:space="preserve">Одним из принципов системы работы со школами с низкими результатами обучения или школами, функционирующими в неблагоприятных социальных условиях, является использование методик, которые уже были разработаны ранее и апробированы в реальной образовательной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Такой подход позволяет реализовать организационные меры с максимальной эффективностью, поскольку дает возможность не только опираться на научно обоснованные методики, но 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использовать такой опыт в реализации мер поддержки школ с НОР, в том числе и на муниципальном уровне.</w:t>
      </w:r>
    </w:p>
    <w:p w:rsidR="00B52E63" w:rsidRDefault="00096933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933">
        <w:rPr>
          <w:rFonts w:ascii="Times New Roman" w:hAnsi="Times New Roman" w:cs="Times New Roman"/>
          <w:b/>
          <w:sz w:val="28"/>
          <w:szCs w:val="28"/>
        </w:rPr>
        <w:t>Выявление и диагностика факторов риска</w:t>
      </w:r>
      <w:r>
        <w:rPr>
          <w:rFonts w:ascii="Times New Roman" w:hAnsi="Times New Roman" w:cs="Times New Roman"/>
          <w:sz w:val="28"/>
          <w:szCs w:val="28"/>
        </w:rPr>
        <w:t xml:space="preserve"> учебной неуспешности являются </w:t>
      </w:r>
      <w:r w:rsidRPr="00096933">
        <w:rPr>
          <w:rFonts w:ascii="Times New Roman" w:hAnsi="Times New Roman" w:cs="Times New Roman"/>
          <w:b/>
          <w:sz w:val="28"/>
          <w:szCs w:val="28"/>
        </w:rPr>
        <w:t>необходимым условием повышения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933" w:rsidRDefault="00096933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ФГБУ «Федеральный институт оценки качества образования» выделяет актуальные факторы риска, которые показывают устойчивую связь с низкими образовательными результатами обучающихся. Среди них выделяют следующие </w:t>
      </w:r>
      <w:r w:rsidRPr="00096933">
        <w:rPr>
          <w:rFonts w:ascii="Times New Roman" w:hAnsi="Times New Roman" w:cs="Times New Roman"/>
          <w:b/>
          <w:sz w:val="28"/>
          <w:szCs w:val="28"/>
        </w:rPr>
        <w:t>группы факторов риска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933" w:rsidRDefault="00096933" w:rsidP="00096933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364">
        <w:rPr>
          <w:rFonts w:ascii="Times New Roman" w:hAnsi="Times New Roman" w:cs="Times New Roman"/>
          <w:b/>
          <w:sz w:val="28"/>
          <w:szCs w:val="28"/>
        </w:rPr>
        <w:t>проблемы с обеспеченностью ресурсами и кадрами</w:t>
      </w:r>
      <w:r>
        <w:rPr>
          <w:rFonts w:ascii="Times New Roman" w:hAnsi="Times New Roman" w:cs="Times New Roman"/>
          <w:sz w:val="28"/>
          <w:szCs w:val="28"/>
        </w:rPr>
        <w:t>, в том чис</w:t>
      </w:r>
      <w:r w:rsidR="00F3736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 низкий уровень оснащения школы, дефицит педагогических кадров, недостаточная предметная, методическая или психолого-педагогическая компетентность педагогических работников;</w:t>
      </w:r>
    </w:p>
    <w:p w:rsidR="00096933" w:rsidRDefault="00096933" w:rsidP="00096933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364">
        <w:rPr>
          <w:rFonts w:ascii="Times New Roman" w:hAnsi="Times New Roman" w:cs="Times New Roman"/>
          <w:b/>
          <w:sz w:val="28"/>
          <w:szCs w:val="28"/>
        </w:rPr>
        <w:t>низкая эффективность управления в школе</w:t>
      </w:r>
      <w:r>
        <w:rPr>
          <w:rFonts w:ascii="Times New Roman" w:hAnsi="Times New Roman" w:cs="Times New Roman"/>
          <w:sz w:val="28"/>
          <w:szCs w:val="28"/>
        </w:rPr>
        <w:t>, в том числе низкая мотивация руководства образовательной организации, отсутствие или недостаточная эффективность системы объективной оценки результатов обучения, низкая эффективность работы с обучающимися, имеющими трудности в обучении, низкое качество профориентационной работы;</w:t>
      </w:r>
    </w:p>
    <w:p w:rsidR="00096933" w:rsidRDefault="00F37364" w:rsidP="00F37364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364">
        <w:rPr>
          <w:rFonts w:ascii="Times New Roman" w:hAnsi="Times New Roman" w:cs="Times New Roman"/>
          <w:b/>
          <w:sz w:val="28"/>
          <w:szCs w:val="28"/>
        </w:rPr>
        <w:t>проблемы обеспечения благоприятного «школьного уклада»</w:t>
      </w:r>
      <w:r>
        <w:rPr>
          <w:rFonts w:ascii="Times New Roman" w:hAnsi="Times New Roman" w:cs="Times New Roman"/>
          <w:sz w:val="28"/>
          <w:szCs w:val="28"/>
        </w:rPr>
        <w:t>, в том числе неблагоприятный климат в школе, классе, низкая вовлеченность учителей в образовательный процесс, низкая учебная мотивация школьников, низкий уровень дисциплины в классе, проблемы с вовлеченностью родителей.</w:t>
      </w:r>
    </w:p>
    <w:p w:rsidR="00096933" w:rsidRDefault="00F37364" w:rsidP="00B52E63">
      <w:pPr>
        <w:pStyle w:val="a4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364">
        <w:rPr>
          <w:rFonts w:ascii="Times New Roman" w:hAnsi="Times New Roman" w:cs="Times New Roman"/>
          <w:b/>
          <w:sz w:val="28"/>
          <w:szCs w:val="28"/>
        </w:rPr>
        <w:t>Без диагностики и осознания причин возникновения рисков невозможно выбрать действенные меры для их преодоления.</w:t>
      </w:r>
    </w:p>
    <w:p w:rsidR="00EF1DE1" w:rsidRDefault="0051031F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31F">
        <w:rPr>
          <w:rFonts w:ascii="Times New Roman" w:hAnsi="Times New Roman" w:cs="Times New Roman"/>
          <w:sz w:val="28"/>
          <w:szCs w:val="28"/>
        </w:rPr>
        <w:t>Самодиагностика предполагает всесторонне изучение внутренней среды школы. Во время диагностики школы изучают результаты внешних мониторингов и оценочных процедур, результаты региональных, муниципальных диагностик, школьных контрольных работ.</w:t>
      </w:r>
      <w:r>
        <w:rPr>
          <w:rFonts w:ascii="Times New Roman" w:hAnsi="Times New Roman" w:cs="Times New Roman"/>
          <w:sz w:val="28"/>
          <w:szCs w:val="28"/>
        </w:rPr>
        <w:t xml:space="preserve"> Затем они открыто обсуждают эти результаты внутри своего коллектива, проводится анализ качества работы каждого члена педагогического коллектива. Отсюда формируют запросы на повышение квалификации, отвечают на вопрос «что мешает нашему развитию» и </w:t>
      </w:r>
      <w:r w:rsidRPr="004A6294">
        <w:rPr>
          <w:rFonts w:ascii="Times New Roman" w:hAnsi="Times New Roman" w:cs="Times New Roman"/>
          <w:b/>
          <w:sz w:val="28"/>
          <w:szCs w:val="28"/>
        </w:rPr>
        <w:t>определяют факторы риска</w:t>
      </w:r>
      <w:r>
        <w:rPr>
          <w:rFonts w:ascii="Times New Roman" w:hAnsi="Times New Roman" w:cs="Times New Roman"/>
          <w:sz w:val="28"/>
          <w:szCs w:val="28"/>
        </w:rPr>
        <w:t xml:space="preserve"> низких образовательных результатов, характерные именно для их школы.</w:t>
      </w:r>
    </w:p>
    <w:p w:rsidR="0051031F" w:rsidRPr="0051031F" w:rsidRDefault="00EF1DE1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Определив актуальные факторы риска, школа преобразует их в задачи – конкретные меры, которые должны быть изложены в </w:t>
      </w:r>
      <w:r w:rsidR="004A6294" w:rsidRPr="004A6294">
        <w:rPr>
          <w:rFonts w:ascii="Times New Roman" w:hAnsi="Times New Roman" w:cs="Times New Roman"/>
          <w:b/>
          <w:sz w:val="28"/>
          <w:szCs w:val="28"/>
        </w:rPr>
        <w:t>П</w:t>
      </w:r>
      <w:r w:rsidRPr="004A6294">
        <w:rPr>
          <w:rFonts w:ascii="Times New Roman" w:hAnsi="Times New Roman" w:cs="Times New Roman"/>
          <w:b/>
          <w:sz w:val="28"/>
          <w:szCs w:val="28"/>
        </w:rPr>
        <w:t>рограмме развития школы</w:t>
      </w:r>
      <w:r>
        <w:rPr>
          <w:rFonts w:ascii="Times New Roman" w:hAnsi="Times New Roman" w:cs="Times New Roman"/>
          <w:sz w:val="28"/>
          <w:szCs w:val="28"/>
        </w:rPr>
        <w:t xml:space="preserve"> – последовательности шагов по воплощению концепции школы в жизнь. </w:t>
      </w:r>
      <w:r w:rsidR="00510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364" w:rsidRPr="004A6294" w:rsidRDefault="00F37364" w:rsidP="00B52E63">
      <w:pPr>
        <w:pStyle w:val="a4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364">
        <w:rPr>
          <w:rFonts w:ascii="Times New Roman" w:hAnsi="Times New Roman" w:cs="Times New Roman"/>
          <w:sz w:val="28"/>
          <w:szCs w:val="28"/>
        </w:rPr>
        <w:t xml:space="preserve">Для того чтобы те или иные меры по исправлению ситуации в конкретной школе были эффективны, необходимо, чтобы в системе образования существовали внутренние механизмы, обеспечивающие мониторинг результативности принимаемых мер. Наиболее существенными являются следующие </w:t>
      </w:r>
      <w:r w:rsidRPr="004A6294">
        <w:rPr>
          <w:rFonts w:ascii="Times New Roman" w:hAnsi="Times New Roman" w:cs="Times New Roman"/>
          <w:b/>
          <w:sz w:val="28"/>
          <w:szCs w:val="28"/>
        </w:rPr>
        <w:t>механизмы:</w:t>
      </w:r>
    </w:p>
    <w:p w:rsidR="00F37364" w:rsidRDefault="004A6294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2D0A">
        <w:rPr>
          <w:rFonts w:ascii="Times New Roman" w:hAnsi="Times New Roman" w:cs="Times New Roman"/>
          <w:sz w:val="28"/>
          <w:szCs w:val="28"/>
        </w:rPr>
        <w:t>внутришкольная система объективной оценки качества подготовки обучающихся;</w:t>
      </w:r>
    </w:p>
    <w:p w:rsidR="00402D0A" w:rsidRDefault="004A6294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2D0A">
        <w:rPr>
          <w:rFonts w:ascii="Times New Roman" w:hAnsi="Times New Roman" w:cs="Times New Roman"/>
          <w:sz w:val="28"/>
          <w:szCs w:val="28"/>
        </w:rPr>
        <w:t>система оценки качества подготовки обучающихся на муниципальном уровне;</w:t>
      </w:r>
    </w:p>
    <w:p w:rsidR="00402D0A" w:rsidRDefault="004A6294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02D0A">
        <w:rPr>
          <w:rFonts w:ascii="Times New Roman" w:hAnsi="Times New Roman" w:cs="Times New Roman"/>
          <w:sz w:val="28"/>
          <w:szCs w:val="28"/>
        </w:rPr>
        <w:t>система мониторинга качества повышения квалификации педагогов на муниципальном уровне;</w:t>
      </w:r>
    </w:p>
    <w:p w:rsidR="00402D0A" w:rsidRDefault="004A6294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2D0A">
        <w:rPr>
          <w:rFonts w:ascii="Times New Roman" w:hAnsi="Times New Roman" w:cs="Times New Roman"/>
          <w:sz w:val="28"/>
          <w:szCs w:val="28"/>
        </w:rPr>
        <w:t>система методического сопровождения педагогов.</w:t>
      </w:r>
    </w:p>
    <w:p w:rsidR="00402D0A" w:rsidRPr="00CE00BB" w:rsidRDefault="00402D0A" w:rsidP="00CE00BB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Значительная часть школ республики, демонстрирующих низкие образовательные результаты, работают в сложных социальных условиях. В отношении таких образовательных организаций необходим особый подход.</w:t>
      </w:r>
    </w:p>
    <w:p w:rsidR="00F37364" w:rsidRPr="00402D0A" w:rsidRDefault="00402D0A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Обмен передовым управленческим опытом – </w:t>
      </w:r>
      <w:r w:rsidRPr="00402D0A">
        <w:rPr>
          <w:rFonts w:ascii="Times New Roman" w:hAnsi="Times New Roman" w:cs="Times New Roman"/>
          <w:sz w:val="28"/>
          <w:szCs w:val="28"/>
        </w:rPr>
        <w:t>одна из особенностей проектов, направленных на методическую поддержку общеобразовательных организаций, имеющих низкие образовательные результаты обучающихся.</w:t>
      </w:r>
    </w:p>
    <w:p w:rsidR="00402D0A" w:rsidRDefault="00402D0A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294">
        <w:rPr>
          <w:rFonts w:ascii="Times New Roman" w:hAnsi="Times New Roman" w:cs="Times New Roman"/>
          <w:b/>
          <w:sz w:val="28"/>
          <w:szCs w:val="28"/>
        </w:rPr>
        <w:t>Успешные кейсы</w:t>
      </w:r>
      <w:r w:rsidRPr="00402D0A">
        <w:rPr>
          <w:rFonts w:ascii="Times New Roman" w:hAnsi="Times New Roman" w:cs="Times New Roman"/>
          <w:sz w:val="28"/>
          <w:szCs w:val="28"/>
        </w:rPr>
        <w:t>, решения тех или иных задач в рамках реализации таких проектов, передовые практики различного управленческого уровня размещены на официальном сайте ФИОКО в разделе «Банк практик»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D0A" w:rsidRDefault="00402D0A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Pr="004A6294">
        <w:rPr>
          <w:rFonts w:ascii="Times New Roman" w:hAnsi="Times New Roman" w:cs="Times New Roman"/>
          <w:b/>
          <w:sz w:val="28"/>
          <w:szCs w:val="28"/>
        </w:rPr>
        <w:t>муниципальным опытом сопровождения ШНОР</w:t>
      </w:r>
      <w:r>
        <w:rPr>
          <w:rFonts w:ascii="Times New Roman" w:hAnsi="Times New Roman" w:cs="Times New Roman"/>
          <w:sz w:val="28"/>
          <w:szCs w:val="28"/>
        </w:rPr>
        <w:t xml:space="preserve"> можно в разделе «Муниципальные практики».</w:t>
      </w:r>
    </w:p>
    <w:p w:rsidR="00A33E92" w:rsidRDefault="00402D0A" w:rsidP="00B52E6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4A6294">
        <w:rPr>
          <w:rFonts w:ascii="Times New Roman" w:hAnsi="Times New Roman" w:cs="Times New Roman"/>
          <w:b/>
          <w:sz w:val="28"/>
          <w:szCs w:val="28"/>
        </w:rPr>
        <w:t>опыт резильентных школ</w:t>
      </w:r>
      <w:r>
        <w:rPr>
          <w:rFonts w:ascii="Times New Roman" w:hAnsi="Times New Roman" w:cs="Times New Roman"/>
          <w:sz w:val="28"/>
          <w:szCs w:val="28"/>
        </w:rPr>
        <w:t>, а также управленческие решения рисковых школ можно в разделе «Школьные практики».</w:t>
      </w:r>
    </w:p>
    <w:p w:rsidR="00A33E92" w:rsidRDefault="00A33E92" w:rsidP="00A33E92"/>
    <w:p w:rsidR="001069A7" w:rsidRDefault="00A33E92" w:rsidP="0010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E92">
        <w:rPr>
          <w:rFonts w:ascii="Times New Roman" w:hAnsi="Times New Roman" w:cs="Times New Roman"/>
          <w:b/>
          <w:sz w:val="28"/>
          <w:szCs w:val="28"/>
        </w:rPr>
        <w:t>Реализация мероприятий в Республике Тыва по вовлечению общеобразовательных организаций с устойчивыми низкими образовательными результатами обучения и школ, функционирующих в неблагоприятных социальных условиях</w:t>
      </w:r>
      <w:r>
        <w:rPr>
          <w:rFonts w:ascii="Times New Roman" w:hAnsi="Times New Roman" w:cs="Times New Roman"/>
          <w:b/>
          <w:sz w:val="28"/>
          <w:szCs w:val="28"/>
        </w:rPr>
        <w:t>, доказывает свою эффективность, поэтому работа по данному проекту продолжится и в 2021-2022 учебном году.</w:t>
      </w:r>
    </w:p>
    <w:p w:rsidR="001069A7" w:rsidRPr="001069A7" w:rsidRDefault="001069A7" w:rsidP="0010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</w:t>
      </w:r>
      <w:r w:rsidRPr="006846B2">
        <w:rPr>
          <w:rFonts w:ascii="Times New Roman" w:hAnsi="Times New Roman" w:cs="Times New Roman"/>
          <w:sz w:val="28"/>
          <w:szCs w:val="28"/>
        </w:rPr>
        <w:t xml:space="preserve"> качества образовательных результатов и обеспечение организованной подготовки обучающихся 9 и 11 классов общеобразовательных организаций Республики Тыва к успешному прохождению государственной итоговой аттестации по образовательным программам основного и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0265">
        <w:rPr>
          <w:rFonts w:ascii="Times New Roman" w:hAnsi="Times New Roman" w:cs="Times New Roman"/>
          <w:b/>
          <w:sz w:val="28"/>
          <w:szCs w:val="28"/>
        </w:rPr>
        <w:t xml:space="preserve"> 2021-2022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дистанционном </w:t>
      </w:r>
      <w:r>
        <w:rPr>
          <w:rFonts w:ascii="Times New Roman" w:hAnsi="Times New Roman" w:cs="Times New Roman"/>
          <w:sz w:val="28"/>
          <w:szCs w:val="28"/>
        </w:rPr>
        <w:t>обучении</w:t>
      </w:r>
      <w:r>
        <w:rPr>
          <w:rFonts w:ascii="Times New Roman" w:hAnsi="Times New Roman" w:cs="Times New Roman"/>
          <w:sz w:val="28"/>
          <w:szCs w:val="28"/>
        </w:rPr>
        <w:t xml:space="preserve"> Академии Просвещения России </w:t>
      </w:r>
      <w:r w:rsidRPr="007E0A49">
        <w:rPr>
          <w:rFonts w:ascii="Times New Roman" w:hAnsi="Times New Roman" w:cs="Times New Roman"/>
          <w:b/>
          <w:sz w:val="28"/>
          <w:szCs w:val="28"/>
        </w:rPr>
        <w:t>будут охвачены</w:t>
      </w:r>
      <w:r w:rsidRPr="00106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1069A7">
        <w:rPr>
          <w:rFonts w:ascii="Times New Roman" w:hAnsi="Times New Roman" w:cs="Times New Roman"/>
          <w:sz w:val="28"/>
          <w:szCs w:val="28"/>
        </w:rPr>
        <w:t>общеобразовательных организаций с устойчивыми низкими образовательными результатами обучения и школ, функционирующих в неблагоприятных социальных условиях</w:t>
      </w:r>
      <w:r w:rsidRPr="001069A7">
        <w:rPr>
          <w:rFonts w:ascii="Times New Roman" w:hAnsi="Times New Roman" w:cs="Times New Roman"/>
          <w:sz w:val="28"/>
          <w:szCs w:val="28"/>
        </w:rPr>
        <w:t>:</w:t>
      </w:r>
    </w:p>
    <w:p w:rsidR="001069A7" w:rsidRDefault="001069A7" w:rsidP="0010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A49">
        <w:rPr>
          <w:rFonts w:ascii="Times New Roman" w:hAnsi="Times New Roman" w:cs="Times New Roman"/>
          <w:b/>
          <w:sz w:val="28"/>
          <w:szCs w:val="28"/>
        </w:rPr>
        <w:t>150 учителей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07399">
        <w:rPr>
          <w:rFonts w:ascii="Times New Roman" w:hAnsi="Times New Roman" w:cs="Times New Roman"/>
          <w:sz w:val="28"/>
          <w:szCs w:val="28"/>
        </w:rPr>
        <w:t>русского языка - 75 чел., математики - 75 чел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69A7" w:rsidRDefault="001069A7" w:rsidP="0010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A49">
        <w:rPr>
          <w:rFonts w:ascii="Times New Roman" w:hAnsi="Times New Roman" w:cs="Times New Roman"/>
          <w:b/>
          <w:sz w:val="28"/>
          <w:szCs w:val="28"/>
        </w:rPr>
        <w:t>1301 выпускников 11 классов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2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9A7" w:rsidRDefault="001069A7" w:rsidP="0010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A49">
        <w:rPr>
          <w:rFonts w:ascii="Times New Roman" w:hAnsi="Times New Roman" w:cs="Times New Roman"/>
          <w:b/>
          <w:sz w:val="28"/>
          <w:szCs w:val="28"/>
        </w:rPr>
        <w:t>3545 выпускников 9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9A7" w:rsidRDefault="001069A7" w:rsidP="0010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D0A" w:rsidRPr="001069A7" w:rsidRDefault="00402D0A" w:rsidP="001069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2D0A" w:rsidRPr="001069A7" w:rsidSect="00C80F1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A2" w:rsidRDefault="008155A2" w:rsidP="00C80F1D">
      <w:pPr>
        <w:spacing w:after="0" w:line="240" w:lineRule="auto"/>
      </w:pPr>
      <w:r>
        <w:separator/>
      </w:r>
    </w:p>
  </w:endnote>
  <w:endnote w:type="continuationSeparator" w:id="0">
    <w:p w:rsidR="008155A2" w:rsidRDefault="008155A2" w:rsidP="00C8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A2" w:rsidRDefault="008155A2" w:rsidP="00C80F1D">
      <w:pPr>
        <w:spacing w:after="0" w:line="240" w:lineRule="auto"/>
      </w:pPr>
      <w:r>
        <w:separator/>
      </w:r>
    </w:p>
  </w:footnote>
  <w:footnote w:type="continuationSeparator" w:id="0">
    <w:p w:rsidR="008155A2" w:rsidRDefault="008155A2" w:rsidP="00C80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6B9"/>
    <w:multiLevelType w:val="hybridMultilevel"/>
    <w:tmpl w:val="135861CA"/>
    <w:lvl w:ilvl="0" w:tplc="85C6A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186751"/>
    <w:multiLevelType w:val="hybridMultilevel"/>
    <w:tmpl w:val="83165462"/>
    <w:lvl w:ilvl="0" w:tplc="50C038B2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6DC165D4"/>
    <w:multiLevelType w:val="hybridMultilevel"/>
    <w:tmpl w:val="2F6CC2D2"/>
    <w:lvl w:ilvl="0" w:tplc="AACAB4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64"/>
    <w:rsid w:val="00007DDB"/>
    <w:rsid w:val="00030108"/>
    <w:rsid w:val="00060D49"/>
    <w:rsid w:val="00076239"/>
    <w:rsid w:val="00096933"/>
    <w:rsid w:val="00104B57"/>
    <w:rsid w:val="001069A7"/>
    <w:rsid w:val="00146C9D"/>
    <w:rsid w:val="00152654"/>
    <w:rsid w:val="00161376"/>
    <w:rsid w:val="001E2E58"/>
    <w:rsid w:val="00226A97"/>
    <w:rsid w:val="002D4104"/>
    <w:rsid w:val="002E4BB1"/>
    <w:rsid w:val="00317CD1"/>
    <w:rsid w:val="003437EA"/>
    <w:rsid w:val="0036439E"/>
    <w:rsid w:val="003A2E9F"/>
    <w:rsid w:val="003D4607"/>
    <w:rsid w:val="003E0F41"/>
    <w:rsid w:val="003E566C"/>
    <w:rsid w:val="00402D0A"/>
    <w:rsid w:val="004173F5"/>
    <w:rsid w:val="004175E2"/>
    <w:rsid w:val="00455A43"/>
    <w:rsid w:val="00455FF0"/>
    <w:rsid w:val="0049177A"/>
    <w:rsid w:val="004A6294"/>
    <w:rsid w:val="004F7B92"/>
    <w:rsid w:val="00506917"/>
    <w:rsid w:val="0051031F"/>
    <w:rsid w:val="00533CD2"/>
    <w:rsid w:val="00593AA2"/>
    <w:rsid w:val="005B6138"/>
    <w:rsid w:val="005D7CE3"/>
    <w:rsid w:val="007074A4"/>
    <w:rsid w:val="007304E7"/>
    <w:rsid w:val="00772E8F"/>
    <w:rsid w:val="007A2D52"/>
    <w:rsid w:val="007A6CB7"/>
    <w:rsid w:val="007B12E4"/>
    <w:rsid w:val="007B7F0D"/>
    <w:rsid w:val="007C597C"/>
    <w:rsid w:val="008130C5"/>
    <w:rsid w:val="008155A2"/>
    <w:rsid w:val="008256B8"/>
    <w:rsid w:val="00852E5C"/>
    <w:rsid w:val="00886C8A"/>
    <w:rsid w:val="00887B0C"/>
    <w:rsid w:val="00897AF0"/>
    <w:rsid w:val="008A5CA4"/>
    <w:rsid w:val="008B6519"/>
    <w:rsid w:val="008E2FEF"/>
    <w:rsid w:val="00916B41"/>
    <w:rsid w:val="00981664"/>
    <w:rsid w:val="009D50EA"/>
    <w:rsid w:val="00A24770"/>
    <w:rsid w:val="00A32035"/>
    <w:rsid w:val="00A33E92"/>
    <w:rsid w:val="00A50071"/>
    <w:rsid w:val="00A73D42"/>
    <w:rsid w:val="00A74EC4"/>
    <w:rsid w:val="00A75F3B"/>
    <w:rsid w:val="00A95958"/>
    <w:rsid w:val="00B006B3"/>
    <w:rsid w:val="00B32BAF"/>
    <w:rsid w:val="00B52E63"/>
    <w:rsid w:val="00B70F49"/>
    <w:rsid w:val="00BB3B40"/>
    <w:rsid w:val="00BB7572"/>
    <w:rsid w:val="00BC2D79"/>
    <w:rsid w:val="00C07E7B"/>
    <w:rsid w:val="00C23B75"/>
    <w:rsid w:val="00C37BF1"/>
    <w:rsid w:val="00C531C3"/>
    <w:rsid w:val="00C80F1D"/>
    <w:rsid w:val="00C84912"/>
    <w:rsid w:val="00CB01CF"/>
    <w:rsid w:val="00CD6F84"/>
    <w:rsid w:val="00CE00BB"/>
    <w:rsid w:val="00D27E3D"/>
    <w:rsid w:val="00D31FCC"/>
    <w:rsid w:val="00D67372"/>
    <w:rsid w:val="00DB49F9"/>
    <w:rsid w:val="00DC095A"/>
    <w:rsid w:val="00DD0E16"/>
    <w:rsid w:val="00DE18DE"/>
    <w:rsid w:val="00E308D2"/>
    <w:rsid w:val="00E601E5"/>
    <w:rsid w:val="00E72460"/>
    <w:rsid w:val="00E81A9D"/>
    <w:rsid w:val="00E93350"/>
    <w:rsid w:val="00EA3264"/>
    <w:rsid w:val="00EF1DE1"/>
    <w:rsid w:val="00F37364"/>
    <w:rsid w:val="00F4791F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700A"/>
  <w15:chartTrackingRefBased/>
  <w15:docId w15:val="{80DC9BE7-BEBF-4D25-B00E-FBF4F81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2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69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4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EC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F1D"/>
  </w:style>
  <w:style w:type="paragraph" w:styleId="a9">
    <w:name w:val="footer"/>
    <w:basedOn w:val="a"/>
    <w:link w:val="aa"/>
    <w:uiPriority w:val="99"/>
    <w:unhideWhenUsed/>
    <w:rsid w:val="00C8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st.obrnadzor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checklist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E4B0-2790-497E-A42F-13C99227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10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Ооржак</dc:creator>
  <cp:keywords/>
  <dc:description/>
  <cp:lastModifiedBy>Ольга Ооржак</cp:lastModifiedBy>
  <cp:revision>117</cp:revision>
  <cp:lastPrinted>2021-06-08T07:57:00Z</cp:lastPrinted>
  <dcterms:created xsi:type="dcterms:W3CDTF">2021-06-03T11:10:00Z</dcterms:created>
  <dcterms:modified xsi:type="dcterms:W3CDTF">2021-10-27T09:48:00Z</dcterms:modified>
</cp:coreProperties>
</file>